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88R486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entity responsible for the local share of qualified project costs under the ship channel improvement revolving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56.003, Transportation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entity responsible for the local share of qualified project costs under Subsection (a) must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navigation district created under Section 52, Article III, or Section 59, Article XVI, Texas Constitution, and operating under Chapter 60, 61, 62, or 63, Water Code;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or board of trustees under Chapter 54.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