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88R12217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evaluation of child-care providers participating in the Texas Rising Star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2308.3155, Government Code, is amended by adding Subsections (b-3) and (b-4)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determining the provider's rating under the rating system adopted under Subsection (b),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comments from caregivers employed by the child-care provider and parents of children receiving care from the provider;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regarding any investigations by the Department of Family and Protective Services relating to the provider;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provider's detailed licensing information, including any reports against the provider for a violation of the minimum standards for the provider and any adverse action taken by the Health and Human Services Commission against the provider's license or registration.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collaborate with the Department of Family and Protective Services and the Health and Human Services Commission to obtain the information described by Subsections (b-3)(2) and 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