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REVIVE; REINSTATEMENT RETROACTIVE.  (a)  A nonprofit corporation whose certificate of formation has been terminated under Section 22.364 must follow the procedure required by Section 22.365 to reinstate the nonprofit corporation's certificate of formation.  A nonprofit corporation whose certificate of formation is reinstated under Section 22.365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153.311 must follow the procedure required by Section 153.312 to reinstate the limited partnership's certificate of formation.  A limited partnership whose certificate of formation is reinstated under Section 153.312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 addition to the board of directors, the authority to enter into one or more transactions to issue shares.  With respect to a transaction entered into by a person or persons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w:t>
      </w:r>
      <w:r>
        <w:rPr>
          <w:u w:val="single"/>
        </w:rPr>
        <w:t xml:space="preserve">that</w:t>
      </w:r>
      <w:r>
        <w:t xml:space="preserve"> </w:t>
      </w:r>
      <w:r>
        <w:t xml:space="preserve">[</w:t>
      </w:r>
      <w:r>
        <w:rPr>
          <w:strike/>
        </w:rPr>
        <w:t xml:space="preserve">the</w:t>
      </w:r>
      <w:r>
        <w:t xml:space="preserve">] authorization </w:t>
      </w:r>
      <w:r>
        <w:rPr>
          <w:u w:val="single"/>
        </w:rPr>
        <w:t xml:space="preserve">of the board of directors:</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shares to that person or those persons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to a person or persons, in addition to the board of directors, the authority to enter into one or more transactions to issue rights or options.  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w:t>
      </w:r>
      <w:r>
        <w:rPr>
          <w:u w:val="single"/>
        </w:rPr>
        <w:t xml:space="preserve">, implied,</w:t>
      </w:r>
      <w:r>
        <w:t xml:space="preserve">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