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88R6785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FILE PERIODIC REPORT; REINSTATEMENT RETROACTIVE.  (a)  A nonprofit corporation whose certificate of formation has been terminated under Section 22.360 must follow the procedure required by Section 22.363 to reinstate the nonprofit corporation's certificate of formation.  A nonprofit corporation whose certificate of formation is reinstated under Section 22.363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153.307 must follow the procedure required by Section 153.310 to reinstate the limited partnership's certificate of formation.  A limited partnership whose certificate of formation is reinstated under Section 153.310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including a committee, the authority, in addition to the authority retained by the board, to enter into one or more transactions to issue shares.  With respect to a transaction entered into by a person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the authorization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permits the person to whom authority was delegated to issue shares to the purchaser</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trustees.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the authority, in addition to that retained by the board, to enter into one or more transactions to issue rights or options.  For a transaction entered into by a person to whom authority was delegated under this 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permits the person to whom authority was delegated to issue shares to the purchaser.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authorization is clearly and expressly set forth in the authorization.  In this subsection, "fact" includes the occurrence of any event, including a determination or action by any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trustees.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on behalf of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on behalf of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