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88R10078 SCL-F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maximum size of a municipality's extraterritorial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42.021, Local Government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Regardless of Subsection (a), the total gross acreage of the extraterritorial jurisdiction of a municipality may not exceed 50 percent of the gross acreage of the municipality.  A municipality shall release extraterritorial jurisdiction as necessary to comply with this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