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Middleton</w:t>
      </w:r>
      <w:r xml:space="preserve">
        <w:tab wTab="150" tlc="none" cTlc="0"/>
      </w:r>
      <w:r>
        <w:t xml:space="preserve">S.B.</w:t>
      </w:r>
      <w:r xml:space="preserve">
        <w:t> </w:t>
      </w:r>
      <w:r>
        <w:t xml:space="preserve">No.</w:t>
      </w:r>
      <w:r xml:space="preserve">
        <w:t> </w:t>
      </w:r>
      <w:r>
        <w:t xml:space="preserve">1557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for an election by the parent of a student who was victimized by a public school employee to transfer the student to another public school campus or receive funding for the student to attend private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Education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PROTECTIONS FOR STUDENTS VICTIMIZED BY SCHOOL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38.501.</w:t>
      </w:r>
      <w:r>
        <w:rPr>
          <w:u w:val="single"/>
        </w:rPr>
        <w:t xml:space="preserve"> </w:t>
      </w:r>
      <w:r>
        <w:rPr>
          <w:u w:val="single"/>
        </w:rPr>
        <w:t xml:space="preserve"> </w:t>
      </w:r>
      <w:r>
        <w:rPr>
          <w:u w:val="single"/>
        </w:rPr>
        <w:t xml:space="preserve">SCHOOL CHOICE.  The parent of an eligible student may elect for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transferred to another school district campus as provided by Section 38.503;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funding for the cost of educating the student in a private school, including a home school, as provided by Section 38.504.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38.502.</w:t>
      </w:r>
      <w:r>
        <w:rPr>
          <w:u w:val="single"/>
        </w:rPr>
        <w:t xml:space="preserve"> </w:t>
      </w:r>
      <w:r>
        <w:rPr>
          <w:u w:val="single"/>
        </w:rPr>
        <w:t xml:space="preserve"> </w:t>
      </w:r>
      <w:r>
        <w:rPr>
          <w:u w:val="single"/>
        </w:rPr>
        <w:t xml:space="preserve">ELIGIBILITY.  (a) </w:t>
      </w:r>
      <w:r>
        <w:rPr>
          <w:u w:val="single"/>
        </w:rPr>
        <w:t xml:space="preserve"> </w:t>
      </w:r>
      <w:r>
        <w:rPr>
          <w:u w:val="single"/>
        </w:rPr>
        <w:t xml:space="preserve">A student is eligible for purposes of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is enrolled in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of the school district in which the student is enrolled: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convicted of or placed on deferred adjudication community supervision for an offense committed against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subject of a report under Section 21.006 or 22.093 on the basis of evidence that the employee engaged in misconduct described by the applicable section with the student;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engages in child grooming against the student by, with the intent that an offense under Chapter 43, Penal Code, or an offense involving sexual activity, the occurrence of which would subject the employee to criminal liability under Chapter 20A, 21, or 22, Penal Code, be committed, knowingly persuading, inducing, enticing, or coercing, or attempting to persuade, induce, entice, or coerce, the student to engage in specific conduct that, under the circumstances surrounding the employee's conduct as the employee believes them to be, would: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constitute an offense under Chapter 43, Penal Code, or an offense involving sexual activity the occurrence of which would subject the employee to criminal liability under Chapter 20A, 21, or 22,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make the student a party to the commission of an offense described by Subparagraph (i).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student graduates from high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student is no longer eligible to attend a public school under Section 25.001.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38.503.</w:t>
      </w:r>
      <w:r>
        <w:rPr>
          <w:u w:val="single"/>
        </w:rPr>
        <w:t xml:space="preserve"> </w:t>
      </w:r>
      <w:r>
        <w:rPr>
          <w:u w:val="single"/>
        </w:rPr>
        <w:t xml:space="preserve"> </w:t>
      </w:r>
      <w:r>
        <w:rPr>
          <w:u w:val="single"/>
        </w:rPr>
        <w:t xml:space="preserve">TRANSFER.  (a) On request of the parent of an eligible student, the board of trustees of the school district in which the student is enrolled shall transfer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district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neighboring school district, if there is only one campus in the district serving the grade level in which the student is enrolled.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transfer under this section must be to a campus or school district, as applicable, agreeable to the student's parent.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25.034 does not apply to a transfer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not required to provide transportation to a student who transfers to another campus or school district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38.504.</w:t>
      </w:r>
      <w:r>
        <w:rPr>
          <w:u w:val="single"/>
        </w:rPr>
        <w:t xml:space="preserve"> </w:t>
      </w:r>
      <w:r>
        <w:rPr>
          <w:u w:val="single"/>
        </w:rPr>
        <w:t xml:space="preserve"> </w:t>
      </w:r>
      <w:r>
        <w:rPr>
          <w:u w:val="single"/>
        </w:rPr>
        <w:t xml:space="preserve">PRIVATE SCHOOL FUNDING.  (a) </w:t>
      </w:r>
      <w:r>
        <w:rPr>
          <w:u w:val="single"/>
        </w:rPr>
        <w:t xml:space="preserve"> </w:t>
      </w:r>
      <w:r>
        <w:rPr>
          <w:u w:val="single"/>
        </w:rPr>
        <w:t xml:space="preserve">If the parent of an eligible student elects for the student to enroll in a private school, including a home school, the parent is entitled to receive from the state an annual amount equal to the amount to which the school district in which the student resides would be entitled to receive for the student under Chapter 48 if the student were enrolled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this section may be used only for the following educational expenses of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payment of tuition and fees at a private school accredited by an organization that is recognized by the Texas Private School Accreditation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a curriculum, instructional materials, or other educational items required for homeschooling, as provided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payment under Subsection (a) may not be financed using federal funds or money appropriated from the available school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school selected by the parent of an eligible student for the student to attend may not be required to comply with any state law or rule governing the school's educational program that was not in effect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38.505.</w:t>
      </w:r>
      <w:r>
        <w:rPr>
          <w:u w:val="single"/>
        </w:rPr>
        <w:t xml:space="preserve"> </w:t>
      </w:r>
      <w:r>
        <w:rPr>
          <w:u w:val="single"/>
        </w:rPr>
        <w:t xml:space="preserve"> </w:t>
      </w:r>
      <w:r>
        <w:rPr>
          <w:u w:val="single"/>
        </w:rPr>
        <w:t xml:space="preserve">RULES.  The commissioner shall adopt rules as necessary to implement this subchapter, including rules to prevent fraud or abuse.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