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Creighton</w:t>
      </w:r>
      <w:r xml:space="preserve">
        <w:tab wTab="150" tlc="none" cTlc="0"/>
      </w:r>
      <w:r>
        <w:t xml:space="preserve">S.B.</w:t>
      </w:r>
      <w:r xml:space="preserve">
        <w:t> </w:t>
      </w:r>
      <w:r>
        <w:t xml:space="preserve">No.</w:t>
      </w:r>
      <w:r xml:space="preserve">
        <w:t> </w:t>
      </w:r>
      <w:r>
        <w:t xml:space="preserve">1567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schools to maintain physical copies of certain instructional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31, Education Code, is amended by adding Section 31.107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31.107.</w:t>
      </w:r>
      <w:r>
        <w:rPr>
          <w:u w:val="single"/>
        </w:rPr>
        <w:t xml:space="preserve"> </w:t>
      </w:r>
      <w:r>
        <w:rPr>
          <w:u w:val="single"/>
        </w:rPr>
        <w:t xml:space="preserve"> </w:t>
      </w:r>
      <w:r>
        <w:rPr>
          <w:u w:val="single"/>
        </w:rPr>
        <w:t xml:space="preserve">REQUIRED PHYSICAL COPIES OF INSTRUCTIONAL MATERIALS.  (a) </w:t>
      </w:r>
      <w:r>
        <w:rPr>
          <w:u w:val="single"/>
        </w:rPr>
        <w:t xml:space="preserve"> </w:t>
      </w:r>
      <w:r>
        <w:rPr>
          <w:u w:val="single"/>
        </w:rPr>
        <w:t xml:space="preserve">This section applies only to instructional materials provided in a physical medium.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each school district and the governing body of each open-enrollment charter school shall, for each instructional material selected by the district or school for a subject in the foundation or enrichment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at least one physical copy of the instructional material in each classroom in which the instructional material is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each teacher at a district or school who uses the instructional material in teaching a course a physical copy of the teacher version of the instructional material, if available;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in the school library at each district or school campus at which the instructional material is used a number of physical copies of the instructional material at least equal to five percent of the total number of students in the grade level in which the instructional material is used.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