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Hall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1584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March</w:t>
      </w:r>
      <w:r xml:space="preserve">
        <w:t> </w:t>
      </w:r>
      <w:r>
        <w:t xml:space="preserve">3,</w:t>
      </w:r>
      <w:r xml:space="preserve">
        <w:t> </w:t>
      </w:r>
      <w:r>
        <w:t xml:space="preserve">2023; March</w:t>
      </w:r>
      <w:r xml:space="preserve">
        <w:t> </w:t>
      </w:r>
      <w:r>
        <w:t xml:space="preserve">16,</w:t>
      </w:r>
      <w:r xml:space="preserve">
        <w:t> </w:t>
      </w:r>
      <w:r>
        <w:t xml:space="preserve">2023, read first time and referred to Committee on Health &amp; Human Services; May</w:t>
      </w:r>
      <w:r xml:space="preserve">
        <w:t> </w:t>
      </w:r>
      <w:r>
        <w:t xml:space="preserve">8,</w:t>
      </w:r>
      <w:r xml:space="preserve">
        <w:t> </w:t>
      </w:r>
      <w:r>
        <w:t xml:space="preserve">2023, reported adversely, with favorable Committee Substitute by the following vote:</w:t>
      </w:r>
      <w:r>
        <w:t xml:space="preserve"> </w:t>
      </w:r>
      <w:r>
        <w:t xml:space="preserve"> </w:t>
      </w:r>
      <w:r>
        <w:t xml:space="preserve">Yeas 7, Nays 0; May</w:t>
      </w:r>
      <w:r xml:space="preserve">
        <w:t> </w:t>
      </w:r>
      <w:r>
        <w:t xml:space="preserve">8,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Blanco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Hughes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LaMantia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Miles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Sparks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COMMITTEE SUBSTITUTE FOR S.B.</w:t>
      </w:r>
      <w:r xml:space="preserve">
        <w:t> </w:t>
      </w:r>
      <w:r>
        <w:t xml:space="preserve">No.</w:t>
      </w:r>
      <w:r xml:space="preserve">
        <w:t> </w:t>
      </w:r>
      <w:r>
        <w:t xml:space="preserve">1584</w:t>
      </w:r>
      <w:r xml:space="preserve">
        <w:tab wTab="150" tlc="none" cTlc="0"/>
      </w:r>
      <w:r>
        <w:t xml:space="preserve">By:</w:t>
      </w:r>
      <w:r xml:space="preserve">
        <w:t> </w:t>
      </w:r>
      <w:r xml:space="preserve">
        <w:t> </w:t>
      </w:r>
      <w:r>
        <w:t xml:space="preserve">Hall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certain autologous and direct blood donations.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162, Health and Safety Code, is amended by adding Section 162.021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162.021.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AUTOLOGOUS OR DIRECT BLOOD DONATION.  (a) </w:t>
      </w:r>
      <w:r>
        <w:rPr>
          <w:u w:val="single"/>
        </w:rPr>
        <w:t xml:space="preserve"> </w:t>
      </w:r>
      <w:r>
        <w:rPr>
          <w:u w:val="single"/>
        </w:rPr>
        <w:t xml:space="preserve">A blood bank that facilitates autologous or direct blood donations shall comply with a physician's order prescribing for an individual an autologous or direct blood donation.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blood bank may charge a fee in an amount reasonable and necessary to cover the administrative cost to the blood bank of facilitating an autologous or direct blood donation ordered by a physician under Subsection (a).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241, Health and Safety Code, is amended by adding Section 241.013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241.013.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AUTOLOGOUS AND DIRECT BLOOD DONATIONS.  A hospital licensed under this chapter shall allow an individual on whom a medical procedure is to be performed to provide an autologous or direct blood donation ordered by a physician for the medical procedure if: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hospital facilitates blood donations;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 less than 72 hours before the time the medical procedure is scheduled to be performed, the individual: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notifies the hospital of the individual's intention to provide an autologous or direct blood donation for the medical procedure;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a direct blood donation, provides the hospital a list of eligible blood donors.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C.S.S.B.</w:t>
    </w:r>
    <w:r xml:space="preserve">
      <w:t> </w:t>
    </w:r>
    <w:r>
      <w:t xml:space="preserve">No.</w:t>
    </w:r>
    <w:r xml:space="preserve">
      <w:t> </w:t>
    </w:r>
    <w:r>
      <w:t xml:space="preserve">1584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