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88R11062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reduction of the rates of the franchise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171.002(a) and (b), Tax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Subject to Sections 171.003 and 171.1016 and except as provided by Subsection (b), the rate of the franchise tax is </w:t>
      </w:r>
      <w:r>
        <w:rPr>
          <w:u w:val="single"/>
        </w:rPr>
        <w:t xml:space="preserve">0.6</w:t>
      </w:r>
      <w:r>
        <w:t xml:space="preserve"> [</w:t>
      </w:r>
      <w:r>
        <w:rPr>
          <w:strike/>
        </w:rPr>
        <w:t xml:space="preserve">0.75</w:t>
      </w:r>
      <w:r>
        <w:t xml:space="preserve">] percent of taxable margin.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Subject to Sections 171.003 and 171.1016, the rate of the franchise tax is </w:t>
      </w:r>
      <w:r>
        <w:rPr>
          <w:u w:val="single"/>
        </w:rPr>
        <w:t xml:space="preserve">0.3</w:t>
      </w:r>
      <w:r>
        <w:t xml:space="preserve"> [</w:t>
      </w:r>
      <w:r>
        <w:rPr>
          <w:strike/>
        </w:rPr>
        <w:t xml:space="preserve">0.375</w:t>
      </w:r>
      <w:r>
        <w:t xml:space="preserve">] percent of taxable margin for those taxable entities primarily engaged in retail or wholesale trade.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171.1016(b),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amount of the tax for which a taxable entity that elects to pay the tax as provided by this section is liable is computed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determining the taxable entity's total revenue from its entire business, as determined under Section 171.1011;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apportioning the amount computed under Subdivision (1) to this state, as provided by Section 171.106, to determine the taxable entity's apportioned total revenue;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multiplying the amount computed under Subdivision (2) by the rate of </w:t>
      </w:r>
      <w:r>
        <w:rPr>
          <w:u w:val="single"/>
        </w:rPr>
        <w:t xml:space="preserve">0.265</w:t>
      </w:r>
      <w:r>
        <w:t xml:space="preserve"> [</w:t>
      </w:r>
      <w:r>
        <w:rPr>
          <w:strike/>
        </w:rPr>
        <w:t xml:space="preserve">0.331</w:t>
      </w:r>
      <w:r>
        <w:t xml:space="preserve">] percent.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 report originally due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