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1630</w:t>
      </w:r>
    </w:p>
    <w:p w:rsidR="003F3435" w:rsidRDefault="0032493E">
      <w:pPr>
        <w:ind w:firstLine="720"/>
        <w:jc w:val="both"/>
      </w:pPr>
      <w:r>
        <w:t xml:space="preserve">(Dutton)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attendance policy adopted by public schools to prevent truancy.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25.0916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25.0916.</w:t>
      </w:r>
      <w:r>
        <w:rPr>
          <w:u w:val="single"/>
        </w:rPr>
        <w:t xml:space="preserve"> </w:t>
      </w:r>
      <w:r>
        <w:rPr>
          <w:u w:val="single"/>
        </w:rPr>
        <w:t xml:space="preserve"> </w:t>
      </w:r>
      <w:r>
        <w:rPr>
          <w:u w:val="single"/>
        </w:rPr>
        <w:t xml:space="preserve">ATTENDANCE POLICY.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adopt and implement an attendance policy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students and parents regarding the importance of regular attendance;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appropriate supports to students who fail to regularly attend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attendance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benefits of regular attendance;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consequences of failing to regularly attend school, including the negative effects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academic progress;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and the student's family as a result of referral to a truancy court for truant conduct under  Section 65.003(a),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parent of a student enrolled in the district or school to elect to receive notifications of the student's absence from school for a day or part of a day, regardless of whether the student's absence is excused or unexcused,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e-mail or text message, if the district or school has the capability to send notifications through those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first class mail, if the district or school does not have the capability to send notifications as provided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a meeting between a parent of a student enrolled in the district or school and a school counselor, principal, or appropriate administrator when the student becomes at risk for engaging in truant conduct under Section 65.003, Family Code, as provided by the policy, to discuss the student's behavior and any conditions at the student's home that may be contributing to the student's failure to attend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parent of a student enrolled in the district or school fails to attend a meeting described by Subdivision (4), authorize the school attendance officer to make a home visit or otherwise contact the parent in the manner described by Section 25.091 to investigate the student's behavior and living conditions and report the attendance officer's findings to the district or school;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guidelines to identify a student in need of additional support and to refer the student to in-school or out-of-school services aimed at addressing the student's failure to regularly attend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beginning of each school year, each school district or open-enrollment charter school shall provide a copy of the attendance policy adopted under this section to the parent of each student enrolled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