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88R7104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1631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student records required on a child's enrollment in a public school or on a child's transfer from one school district to another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parent or other person with legal control of a child under a court order enrolls the child in a public school, the parent or other person or the school district in which the child most recently attended school shall furnish to the school district:</w:t>
      </w:r>
    </w:p>
    <w:p w:rsidR="003F3435" w:rsidRDefault="0032493E">
      <w:pPr>
        <w:spacing w:line="480" w:lineRule="auto"/>
        <w:ind w:firstLine="1440"/>
        <w:jc w:val="both"/>
      </w:pPr>
      <w:r>
        <w:t xml:space="preserve">(1)</w:t>
      </w:r>
      <w:r xml:space="preserve">
        <w:t> </w:t>
      </w:r>
      <w:r xml:space="preserve">
        <w:t> </w:t>
      </w:r>
      <w:r>
        <w:t xml:space="preserve">the child's birth certificate or another document suitable as proof of the child's identity;</w:t>
      </w:r>
    </w:p>
    <w:p w:rsidR="003F3435" w:rsidRDefault="0032493E">
      <w:pPr>
        <w:spacing w:line="480" w:lineRule="auto"/>
        <w:ind w:firstLine="1440"/>
        <w:jc w:val="both"/>
      </w:pPr>
      <w:r>
        <w:t xml:space="preserve">(2)</w:t>
      </w:r>
      <w:r xml:space="preserve">
        <w:t> </w:t>
      </w:r>
      <w:r xml:space="preserve">
        <w:t> </w:t>
      </w:r>
      <w:r>
        <w:t xml:space="preserve">a copy of the child's records from the school the child most recently attended if the child has been previously enrolled in a school in this state or another state</w:t>
      </w:r>
      <w:r>
        <w:rPr>
          <w:u w:val="single"/>
        </w:rPr>
        <w:t xml:space="preserve">, including for a child who most recently attended a public school in this state, a copy of the child's disciplinary record and any threat assessment involving the child's behavior conducted under Section 37.115</w:t>
      </w:r>
      <w:r>
        <w:t xml:space="preserve">; and</w:t>
      </w:r>
    </w:p>
    <w:p w:rsidR="003F3435" w:rsidRDefault="0032493E">
      <w:pPr>
        <w:spacing w:line="480" w:lineRule="auto"/>
        <w:ind w:firstLine="1440"/>
        <w:jc w:val="both"/>
      </w:pPr>
      <w:r>
        <w:t xml:space="preserve">(3)</w:t>
      </w:r>
      <w:r xml:space="preserve">
        <w:t> </w:t>
      </w:r>
      <w:r xml:space="preserve">
        <w:t> </w:t>
      </w:r>
      <w:r>
        <w:t xml:space="preserve">a record showing that the child has the immunizations as required under Section 38.001, in the case of a child required under that section to be immunized, proof as required by that section showing that the child is not required to be immunized, or proof that the child is entitled to provisional admission under that section and under rules adopted under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25.036,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case of a transfer under this section, a child's school district of residence shall provide the receiving district with the child's disciplinary record and any threat assessment involving the child's behavior conducted under Section 37.115.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