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88R6082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school marshal and guardian training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37.0811, Education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request a grant under the school marshal and guardian training grant program established under Section 37.0814.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37, Education Code, is amended by adding Section 37.0814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37.0814.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MARSHAL AND GUARDIAN TRAINING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"school guardian"</w:t>
      </w:r>
      <w:r>
        <w:rPr>
          <w:u w:val="single"/>
        </w:rPr>
        <w:t xml:space="preserve"> </w:t>
      </w:r>
      <w:r>
        <w:rPr>
          <w:u w:val="single"/>
        </w:rPr>
        <w:t xml:space="preserve">means a person who, pursuant to the written regulations or written authorization of a school district or open-enrollment charter school under Section 46.03(a)(1)(A), Penal Code, is authorized to carry or possess a specified weapon for the purpose of providing safety and security on the physical premises of a school, any grounds or building on which an activity sponsored by a school is being conducted, or a passenger transportation vehicle of a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From funds appropriated or otherwise available for that purpose, the commissioner shall establish a grant program under which a grant of $3,000 is awarded to each school campus of a school district or open-enrollment charter school that applies. </w:t>
      </w:r>
      <w:r>
        <w:rPr>
          <w:u w:val="single"/>
        </w:rPr>
        <w:t xml:space="preserve"> </w:t>
      </w:r>
      <w:r>
        <w:rPr>
          <w:u w:val="single"/>
        </w:rPr>
        <w:t xml:space="preserve">The grant may only be used to pay the costs of providing an appointed school marshal or school guardian with training.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identity of a school district or open-enrollment charter school that receives a grant under this section and the identity of a school marshal or school guardian who receives training using that grant are confidential, except as provided by Section 1701.260(j), Occupations Code, and are not subject to a request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necessary to establish the grant program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