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88R8218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S.B.</w:t>
      </w:r>
      <w:r xml:space="preserve">
        <w:t> </w:t>
      </w:r>
      <w:r>
        <w:t xml:space="preserve">No.</w:t>
      </w:r>
      <w:r xml:space="preserve">
        <w:t> </w:t>
      </w:r>
      <w:r>
        <w:t xml:space="preserve">1634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2nd Multicounty Court at Law in Bee, Live Oak, and McMullen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25, Government Code, is amended by adding Sections 25.2703 and 25.2704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25.2703.</w:t>
      </w:r>
      <w:r>
        <w:rPr>
          <w:u w:val="single"/>
        </w:rPr>
        <w:t xml:space="preserve"> </w:t>
      </w:r>
      <w:r>
        <w:rPr>
          <w:u w:val="single"/>
        </w:rPr>
        <w:t xml:space="preserve"> </w:t>
      </w:r>
      <w:r>
        <w:rPr>
          <w:u w:val="single"/>
        </w:rPr>
        <w:t xml:space="preserve">2ND MULTICOUNTY COURT AT LAW (BEE, LIVE OAK, AND MCMULLEN COUNTIES). </w:t>
      </w:r>
      <w:r>
        <w:rPr>
          <w:u w:val="single"/>
        </w:rPr>
        <w:t xml:space="preserve"> </w:t>
      </w:r>
      <w:r>
        <w:rPr>
          <w:u w:val="single"/>
        </w:rPr>
        <w:t xml:space="preserve">Bee, Live Oak, and McMullen Counties have a multicounty statutory county court composed of those counties, the 2nd Multicounty Court at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25.2704.</w:t>
      </w:r>
      <w:r>
        <w:rPr>
          <w:u w:val="single"/>
        </w:rPr>
        <w:t xml:space="preserve"> </w:t>
      </w:r>
      <w:r>
        <w:rPr>
          <w:u w:val="single"/>
        </w:rPr>
        <w:t xml:space="preserve"> </w:t>
      </w:r>
      <w:r>
        <w:rPr>
          <w:u w:val="single"/>
        </w:rPr>
        <w:t xml:space="preserve">2ND MULTICOUNTY COURT AT LAW PROVISIONS.  (a) </w:t>
      </w:r>
      <w:r>
        <w:rPr>
          <w:u w:val="single"/>
        </w:rPr>
        <w:t xml:space="preserve"> </w:t>
      </w:r>
      <w:r>
        <w:rPr>
          <w:u w:val="single"/>
        </w:rPr>
        <w:t xml:space="preserve">In addition to the jurisdiction provided by Section 25.0003 and  other law, the 2nd Multicounty Court at Law has concurrent jurisdiction with the district courts, except in civil cases in which the matter in controversy exceeds the amount provided by Section 25.0003(c)(1).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Bee County is the administrative county for the 2nd Multicounty Court at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Bee, Live Oak, and McMullen Counties shall enter into an interlocal agreement allocating the financial obligations of each county in relation to the county court at law and the budget, powers, and duties of the court and salaries of court personnel.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counties served by the county court at law are unable to reach an agreement under Subsection (c) before the first day of the fiscal year for a county served by the court, each county shall pay to the court's administrative county a share of the court's administrative and operational costs for the fiscal year based on the proportion of the court's caseload originating in the county during the preceding year.  A county is entitled to compensation from the state under Section 25.0015 in proportion to the amount paid under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clerk serves as clerk of the county court at law in matters of concurrent jurisdiction with the district court, and the county clerk serves as clerk of the county court at law in all other cases.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Sections 25.0006, 25.0008, and 74.054(b) do not apply to the county court at law.</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Section 74.121(b)(1), in matters of concurrent jurisdiction, the judge of the 2nd Multicounty Court at Law and the judges of the district courts in Bee, Live Oak, and McMullen Counties may exchange benches and courtrooms and may transfer cases between their dockets in the same manner that judges of district courts exchange benches and courtrooms and transfer cases under Section 24.003.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2nd Multicounty Court at Law is created September 1, 2023.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