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prohibitions in connection with ticket sales on an Internet website;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10, Business &amp; Commerce Code, is amended by adding Chapter 328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328. </w:t>
      </w:r>
      <w:r>
        <w:rPr>
          <w:u w:val="single"/>
        </w:rPr>
        <w:t xml:space="preserve"> </w:t>
      </w:r>
      <w:r>
        <w:rPr>
          <w:u w:val="single"/>
        </w:rPr>
        <w:t xml:space="preserve">ONLINE SALE OF EVENT TICKETS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"Bot" means any automated software program that performs automatic and repetitive tasks and is designed to impersonate or replicate human activity online.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autofill or password management features built into an Internet browser or provided through separate software.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"Event" means a concert, theatrical performance, sporting event, exhibition, show, or similar scheduled activity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open to the public;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held in a public or private venue;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payment of an admission fee to attend the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"Ticket" means a physical or electronic certificate, voucher, document, token, or other evidence of a right for admission to enter a place of entertainment for one or more events at one or more specified dates and times.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USE OR CREATION OF BOTS TO ENGAGE IN CERTAIN ONLINE TICKET ACTIVITY.  A person may not use or create a bot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multiple Internet Protocol (IP) addresses, multiple purchaser accounts, or multiple e-mail addresses to purchase tickets in excess of posted limits for an online ticket sale;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an electronic queue, waiting period, presale code, or other sales volume limitation system associated with an online ticket sale;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circumvent or disable a security measure, access control system, or other control or measure that is used to facilitate authorized entry to an event.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ENFORCEMENT BY ATTORNEY GENERAL; INJUNCTION; CIVIL PENALTY. (a)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investigate a claim that a person violated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attorney general concludes that a person is violating this chapter, the attorney general may bring an action in the name of the state to restrain or enjoin the person from violating this 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bringing an action for injunctive relief under this chapter, the attorney general may seek restitution and petition a district court for the assessment of a civil penalty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Section 328.002 is liable for a civil penalty of not more than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Every ticket transaction in which a ticket is acquired to be sold in violation of Section 328.002 constitutes a separate violation for purposes of assessing a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civil penalty for a violation of a court order or injunction issued to enforce this section may not exceed $100,000.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all reasonable costs of bringing an action under this section, including court costs, reasonable attorney's fees, and investigation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328.002, Business &amp; Commerce Code, as added by this Act, applies only to a purchase that occurs on or after the effective date of this Act, regardless of whether a ticket for an event was issued before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1639 passed the Senate on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27, Nays</w:t>
      </w:r>
      <w:r xml:space="preserve">
        <w:t> </w:t>
      </w:r>
      <w:r>
        <w:t xml:space="preserve">4.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1639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112, Nays</w:t>
      </w:r>
      <w:r xml:space="preserve">
        <w:t> </w:t>
      </w:r>
      <w:r>
        <w:t xml:space="preserve">22,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