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1639</w:t>
      </w:r>
    </w:p>
    <w:p w:rsidR="003F3435" w:rsidRDefault="0032493E">
      <w:pPr>
        <w:ind w:firstLine="720"/>
        <w:jc w:val="both"/>
      </w:pPr>
      <w:r>
        <w:t xml:space="preserve">(Thimesch, Capriglione, Isaac, Frazier, Jones of Dallas,</w:t>
      </w:r>
    </w:p>
    <w:p w:rsidR="003F3435" w:rsidRDefault="0032493E">
      <w:pPr>
        <w:ind w:firstLine="720"/>
        <w:jc w:val="both"/>
      </w:pPr>
      <w:r>
        <w:t xml:space="preserve">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prohibitions in connection with ticket sales on an Internet website;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10, Business &amp; Commerce Code, is amended by adding Chapter 328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328. </w:t>
      </w:r>
      <w:r>
        <w:rPr>
          <w:u w:val="single"/>
        </w:rPr>
        <w:t xml:space="preserve"> </w:t>
      </w:r>
      <w:r>
        <w:rPr>
          <w:u w:val="single"/>
        </w:rPr>
        <w:t xml:space="preserve">ONLINE SALE OF EVENT TICKETS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"Bot" means any automated software program that performs automatic and repetitive tasks and is designed to impersonate or replicate human activity online.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autofill or password management features built into an Internet browser or provided through separate software.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"Event" means a concert, theatrical performance, sporting event, exhibition, show, or similar scheduled activity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open to the public;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held in a public or private venue;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payment of an admission fee to attend the activity.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"Ticket" means a physical or electronic certificate, voucher, document, token, or other evidence of a right for admission to enter a place of entertainment for one or more events at one or more specified dates and times.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USE OR CREATION OF BOTS TO ENGAGE IN CERTAIN ONLINE TICKET ACTIVITY.  A person may not use or create a bot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tickets in excess of posted limits for an online ticket sale;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multiple Internet Protocol (IP) addresses, multiple purchaser accounts, or multiple e-mail addresses to purchase tickets in excess of posted limits for an online ticket sale;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circumvent or disable an electronic queue, waiting period, presale code, or other sales volume limitation system associated with an online ticket sale;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circumvent or disable a security measure, access control system, or other control or measure that is used to facilitate authorized entry to an event.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 BY ATTORNEY GENERAL; INJUNCTION; CIVIL PENALTY. (a) </w:t>
      </w:r>
      <w:r>
        <w:rPr>
          <w:u w:val="single"/>
        </w:rPr>
        <w:t xml:space="preserve"> </w:t>
      </w:r>
      <w:r>
        <w:rPr>
          <w:u w:val="single"/>
        </w:rPr>
        <w:t xml:space="preserve">The attorney general may investigate a claim that a person violated this chapter.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attorney general concludes that a person is violating this chapter, the attorney general may bring an action in the name of the state to restrain or enjoin the person from violating this chapter.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bringing an action for injunctive relief under this chapter, the attorney general may seek restitution and petition a district court for the assessment of a civil penalty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knowingly violates Section 328.002 is liable for a civil penalty of not more than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Every ticket transaction in which a ticket is acquired to be sold in violation of Section 328.002 constitutes a separate violation for purposes of assessing a civil penalty.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civil penalty for a violation of a court order or injunction issued to enforce this section may not exceed $100,000.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recover all reasonable costs of bringing an action under this section, including court costs, reasonable attorney's fees, and investigation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328.002, Business &amp; Commerce Code, as added by this Act, applies only to a purchase that occurs on or after the effective date of this Act, regardless of whether a ticket for an event was issued before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