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1647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dropout recovery education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29.081, Education Code, is amended by amending Subsections (e), (e-1), (e-2), and (f) and adding Subsections (e-3), (e-4), (e-5), and (e-6) to read as follows:</w:t>
      </w:r>
    </w:p>
    <w:p w:rsidR="003F3435" w:rsidRDefault="0032493E">
      <w:pPr>
        <w:spacing w:line="480" w:lineRule="auto"/>
        <w:ind w:firstLine="720"/>
        <w:jc w:val="both"/>
      </w:pPr>
      <w:r>
        <w:t xml:space="preserve">(e)</w:t>
      </w:r>
      <w:r xml:space="preserve">
        <w:t> </w:t>
      </w:r>
      <w:r xml:space="preserve">
        <w:t> </w:t>
      </w:r>
      <w:r>
        <w:t xml:space="preserve">A school district </w:t>
      </w:r>
      <w:r>
        <w:rPr>
          <w:u w:val="single"/>
        </w:rPr>
        <w:t xml:space="preserve">or open-enrollment charter school</w:t>
      </w:r>
      <w:r>
        <w:t xml:space="preserve"> </w:t>
      </w:r>
      <w:r>
        <w:t xml:space="preserve">may use a private or public community-based dropout recovery education program </w:t>
      </w:r>
      <w:r>
        <w:rPr>
          <w:u w:val="single"/>
        </w:rPr>
        <w:t xml:space="preserve">or education management organization</w:t>
      </w:r>
      <w:r>
        <w:t xml:space="preserve"> </w:t>
      </w:r>
      <w:r>
        <w:t xml:space="preserve">to provide alternative education programs for students at risk of dropping out of school. </w:t>
      </w:r>
      <w:r>
        <w:t xml:space="preserve"> </w:t>
      </w:r>
      <w:r>
        <w:t xml:space="preserve">The program may be offered </w:t>
      </w:r>
      <w:r>
        <w:rPr>
          <w:u w:val="single"/>
        </w:rPr>
        <w:t xml:space="preserve">in person at a campus, remotely, or through a hybrid of in-person and remote instruction</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at a campus;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through the use of an Internet online program that leads to a high school diploma and prepares the student to enter the workforce</w:t>
      </w:r>
      <w:r>
        <w:t xml:space="preserve">].</w:t>
      </w:r>
    </w:p>
    <w:p w:rsidR="003F3435" w:rsidRDefault="0032493E">
      <w:pPr>
        <w:spacing w:line="480" w:lineRule="auto"/>
        <w:ind w:firstLine="720"/>
        <w:jc w:val="both"/>
      </w:pPr>
      <w:r>
        <w:t xml:space="preserve">(e-1)</w:t>
      </w:r>
      <w:r xml:space="preserve">
        <w:t> </w:t>
      </w:r>
      <w:r xml:space="preserve">
        <w:t> </w:t>
      </w:r>
      <w:r>
        <w:rPr>
          <w:u w:val="single"/>
        </w:rPr>
        <w:t xml:space="preserve">An in-person,</w:t>
      </w:r>
      <w:r>
        <w:t xml:space="preserve"> </w:t>
      </w:r>
      <w:r>
        <w:t xml:space="preserve">[</w:t>
      </w:r>
      <w:r>
        <w:rPr>
          <w:strike/>
        </w:rPr>
        <w:t xml:space="preserve">A</w:t>
      </w:r>
      <w:r>
        <w:t xml:space="preserve">] campus-based dropout recovery education program must:</w:t>
      </w:r>
    </w:p>
    <w:p w:rsidR="003F3435" w:rsidRDefault="0032493E">
      <w:pPr>
        <w:spacing w:line="480" w:lineRule="auto"/>
        <w:ind w:firstLine="1440"/>
        <w:jc w:val="both"/>
      </w:pPr>
      <w:r>
        <w:t xml:space="preserve">(1)</w:t>
      </w:r>
      <w:r xml:space="preserve">
        <w:t> </w:t>
      </w:r>
      <w:r xml:space="preserve">
        <w:t> </w:t>
      </w:r>
      <w:r>
        <w:t xml:space="preserve">provide not less than four hours of instructional time per day;</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at least one instructor for each 28 students;</w:t>
      </w:r>
    </w:p>
    <w:p w:rsidR="003F3435" w:rsidRDefault="0032493E">
      <w:pPr>
        <w:spacing w:line="480" w:lineRule="auto"/>
        <w:ind w:firstLine="1440"/>
        <w:jc w:val="both"/>
      </w:pPr>
      <w:r>
        <w:t xml:space="preserve">(4)</w:t>
      </w:r>
      <w:r xml:space="preserve">
        <w:t> </w:t>
      </w:r>
      <w:r xml:space="preserve">
        <w:t> </w:t>
      </w:r>
      <w:r>
        <w:t xml:space="preserve">perform satisfactorily according to performance indicators and accountability standards adopted for alternative education programs by the commissioner; and</w:t>
      </w:r>
    </w:p>
    <w:p w:rsidR="003F3435" w:rsidRDefault="0032493E">
      <w:pPr>
        <w:spacing w:line="480" w:lineRule="auto"/>
        <w:ind w:firstLine="1440"/>
        <w:jc w:val="both"/>
      </w:pPr>
      <w:r>
        <w:t xml:space="preserve">(5)</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(e-2)</w:t>
      </w:r>
      <w:r xml:space="preserve">
        <w:t> </w:t>
      </w:r>
      <w:r xml:space="preserve">
        <w:t> </w:t>
      </w:r>
      <w:r>
        <w:rPr>
          <w:u w:val="single"/>
        </w:rPr>
        <w:t xml:space="preserve">A remote or hybrid</w:t>
      </w:r>
      <w:r xml:space="preserve">
        <w:t> </w:t>
      </w:r>
      <w:r>
        <w:t xml:space="preserve">[</w:t>
      </w:r>
      <w:r>
        <w:rPr>
          <w:strike/>
        </w:rPr>
        <w:t xml:space="preserve">An Internet online</w:t>
      </w:r>
      <w:r>
        <w:t xml:space="preserve">]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w:t>
      </w:r>
      <w:r>
        <w:rPr>
          <w:u w:val="single"/>
        </w:rPr>
        <w:t xml:space="preserve">or open-enrollment charter school</w:t>
      </w:r>
      <w:r>
        <w:t xml:space="preserve"> </w:t>
      </w:r>
      <w:r>
        <w:t xml:space="preserve">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rPr>
          <w:u w:val="single"/>
        </w:rPr>
        <w:t xml:space="preserve">operate an in-person student engagement center at a location suitable for high school students; and</w:t>
      </w:r>
      <w:r xml:space="preserve">
        <w:t> </w:t>
      </w:r>
    </w:p>
    <w:p w:rsidR="003F3435" w:rsidRDefault="0032493E">
      <w:pPr>
        <w:spacing w:line="480" w:lineRule="auto"/>
        <w:ind w:firstLine="1440"/>
        <w:jc w:val="both"/>
      </w:pPr>
      <w:r>
        <w:rPr>
          <w:u w:val="single"/>
        </w:rPr>
        <w:t xml:space="preserve">(9)</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A dropout recovery education program under Subsection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operated only by an entity that is accredited by the agency or a regional accrediting agency;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offer or provide referrals for mental health services to students enrolled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market directly to students enrolled in a traditional education program.</w:t>
      </w:r>
    </w:p>
    <w:p w:rsidR="003F3435" w:rsidRDefault="0032493E">
      <w:pPr>
        <w:spacing w:line="480" w:lineRule="auto"/>
        <w:ind w:firstLine="720"/>
        <w:jc w:val="both"/>
      </w:pPr>
      <w:r>
        <w:rPr>
          <w:u w:val="single"/>
        </w:rPr>
        <w:t xml:space="preserve">(e-4)</w:t>
      </w:r>
      <w:r>
        <w:rPr>
          <w:u w:val="single"/>
        </w:rPr>
        <w:t xml:space="preserve"> </w:t>
      </w:r>
      <w:r>
        <w:rPr>
          <w:u w:val="single"/>
        </w:rPr>
        <w:t xml:space="preserve"> </w:t>
      </w:r>
      <w:r>
        <w:rPr>
          <w:u w:val="single"/>
        </w:rPr>
        <w:t xml:space="preserve">A school district or open-enrollment charter school may operate one campus-based dropout recovery education program under Subsection (e) for all students in the district or school.</w:t>
      </w:r>
    </w:p>
    <w:p w:rsidR="003F3435" w:rsidRDefault="0032493E">
      <w:pPr>
        <w:spacing w:line="480" w:lineRule="auto"/>
        <w:ind w:firstLine="720"/>
        <w:jc w:val="both"/>
      </w:pPr>
      <w:r>
        <w:rPr>
          <w:u w:val="single"/>
        </w:rPr>
        <w:t xml:space="preserve">(e-5)</w:t>
      </w:r>
      <w:r>
        <w:rPr>
          <w:u w:val="single"/>
        </w:rPr>
        <w:t xml:space="preserve"> </w:t>
      </w:r>
      <w:r>
        <w:rPr>
          <w:u w:val="single"/>
        </w:rPr>
        <w:t xml:space="preserve"> </w:t>
      </w:r>
      <w:r>
        <w:rPr>
          <w:u w:val="single"/>
        </w:rPr>
        <w:t xml:space="preserve">A school district or open-enrollment charter school administrator or school counselor may refer a student to a dropout recovery education program under Subsection (e) if the administrator or counselor determines that enrollment in the program could prevent the student from dropping out of school.</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Each year, a school district or open-enrollment charter school shall post on the district's or school's Internet website a report on measurable outcomes for each dropout recovery education program under Subsection (e) offered by the district or school. </w:t>
      </w:r>
      <w:r>
        <w:rPr>
          <w:u w:val="single"/>
        </w:rPr>
        <w:t xml:space="preserve"> </w:t>
      </w:r>
      <w:r>
        <w:rPr>
          <w:u w:val="single"/>
        </w:rPr>
        <w:t xml:space="preserve">The report must include the percentage of students enrolled in the program during the preceding school year who attained each of the following outcomes: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to a traditional education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successful completion of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dual credit;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credential of value.</w:t>
      </w:r>
    </w:p>
    <w:p w:rsidR="003F3435" w:rsidRDefault="0032493E">
      <w:pPr>
        <w:spacing w:line="480" w:lineRule="auto"/>
        <w:ind w:firstLine="720"/>
        <w:jc w:val="both"/>
      </w:pPr>
      <w:r>
        <w:t xml:space="preserve">(f)</w:t>
      </w:r>
      <w:r xml:space="preserve">
        <w:t> </w:t>
      </w:r>
      <w:r xml:space="preserve">
        <w:t> </w:t>
      </w:r>
      <w:r>
        <w:t xml:space="preserve">The commissioner shall include </w:t>
      </w:r>
      <w:r>
        <w:rPr>
          <w:u w:val="single"/>
        </w:rPr>
        <w:t xml:space="preserve">a student who successfully completes a course offered through</w:t>
      </w:r>
      <w:r>
        <w:t xml:space="preserve"> [</w:t>
      </w:r>
      <w:r>
        <w:rPr>
          <w:strike/>
        </w:rPr>
        <w:t xml:space="preserve">students in attendance in</w:t>
      </w:r>
      <w:r>
        <w:t xml:space="preserve">] a program under Subsection (e) in the computation of the district's </w:t>
      </w:r>
      <w:r>
        <w:rPr>
          <w:u w:val="single"/>
        </w:rPr>
        <w:t xml:space="preserve">or school's</w:t>
      </w:r>
      <w:r>
        <w:t xml:space="preserve"> average daily attendance for funding purposes. </w:t>
      </w:r>
      <w:r>
        <w:t xml:space="preserve"> </w:t>
      </w:r>
      <w:r>
        <w:rPr>
          <w:u w:val="singl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or school does not offer courses in person under the program, the statewide average attendance rate for students successfully completing a course offered in person under a program under Subsection (e).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39.023, Education Code, is amended by amending Subsection (c-3) and adding Subsection (c-10) to read as follows:</w:t>
      </w:r>
    </w:p>
    <w:p w:rsidR="003F3435" w:rsidRDefault="0032493E">
      <w:pPr>
        <w:spacing w:line="480" w:lineRule="auto"/>
        <w:ind w:firstLine="720"/>
        <w:jc w:val="both"/>
      </w:pPr>
      <w:r>
        <w:t xml:space="preserve">(c-3)</w:t>
      </w:r>
      <w:r xml:space="preserve">
        <w:t> </w:t>
      </w:r>
      <w:r xml:space="preserve">
        <w:t> </w:t>
      </w:r>
      <w:r>
        <w:t xml:space="preserve">Except as provided by Subsection (c-7) </w:t>
      </w:r>
      <w:r>
        <w:rPr>
          <w:u w:val="single"/>
        </w:rPr>
        <w:t xml:space="preserve">or (c-10)</w:t>
      </w:r>
      <w:r>
        <w:t xml:space="preserve">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 </w:t>
      </w:r>
      <w:r>
        <w:t xml:space="preserve"> </w:t>
      </w:r>
      <w:r>
        <w:t xml:space="preserve">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p>
    <w:p w:rsidR="003F3435" w:rsidRDefault="0032493E">
      <w:pPr>
        <w:spacing w:line="480" w:lineRule="auto"/>
        <w:ind w:firstLine="720"/>
        <w:jc w:val="both"/>
      </w:pPr>
      <w:r>
        <w:rPr>
          <w:u w:val="single"/>
        </w:rPr>
        <w:t xml:space="preserve">(c-10)</w:t>
      </w:r>
      <w:r>
        <w:rPr>
          <w:u w:val="single"/>
        </w:rPr>
        <w:t xml:space="preserve"> </w:t>
      </w:r>
      <w:r>
        <w:rPr>
          <w:u w:val="single"/>
        </w:rPr>
        <w:t xml:space="preserve"> </w:t>
      </w:r>
      <w:r>
        <w:rPr>
          <w:u w:val="single"/>
        </w:rPr>
        <w:t xml:space="preserve">An entity that operates a dropout recovery education program under Section 29.081(e) may administer an assessment instrument under this section on any date selected by the entity that falls within a testing window established, in accordance with Subsection (c-3), for the administration of the assessment instrument.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1647 passed the Senate on May</w:t>
      </w:r>
      <w:r xml:space="preserve">
        <w:t> </w:t>
      </w:r>
      <w:r>
        <w:t xml:space="preserve">2,</w:t>
      </w:r>
      <w:r xml:space="preserve">
        <w:t> </w:t>
      </w:r>
      <w:r>
        <w:t xml:space="preserve">2023, by the following vote:</w:t>
      </w:r>
      <w:r xml:space="preserve">
        <w:t> </w:t>
      </w:r>
      <w:r xml:space="preserve">
        <w:t> </w:t>
      </w:r>
      <w:r>
        <w:t xml:space="preserve">Yeas</w:t>
      </w:r>
      <w:r xml:space="preserve">
        <w:t> </w:t>
      </w:r>
      <w:r>
        <w:t xml:space="preserve">22, Nays</w:t>
      </w:r>
      <w:r xml:space="preserve">
        <w:t> </w:t>
      </w:r>
      <w:r>
        <w:t xml:space="preserve">9.</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1647 passed the House on May</w:t>
      </w:r>
      <w:r xml:space="preserve">
        <w:t> </w:t>
      </w:r>
      <w:r>
        <w:t xml:space="preserve">24,</w:t>
      </w:r>
      <w:r xml:space="preserve">
        <w:t> </w:t>
      </w:r>
      <w:r>
        <w:t xml:space="preserve">2023, by the following vote:</w:t>
      </w:r>
      <w:r xml:space="preserve">
        <w:t> </w:t>
      </w:r>
      <w:r xml:space="preserve">
        <w:t> </w:t>
      </w:r>
      <w:r>
        <w:t xml:space="preserve">Yeas</w:t>
      </w:r>
      <w:r xml:space="preserve">
        <w:t> </w:t>
      </w:r>
      <w:r>
        <w:t xml:space="preserve">93, Nays</w:t>
      </w:r>
      <w:r xml:space="preserve">
        <w:t> </w:t>
      </w:r>
      <w:r>
        <w:t xml:space="preserve">47,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p>
      <w:r>
        <w:br w:type="page"/>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