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1660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qualifications necessary for a political party to have the names of its nominees placed on the ballot.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 xml:space="preserve">
        <w:t> </w:t>
      </w:r>
      <w:r>
        <w:t xml:space="preserve">1.</w:t>
      </w:r>
      <w:r xml:space="preserve">
        <w:t> </w:t>
      </w:r>
      <w:r>
        <w:t xml:space="preserve">Sections 181.005(b) and (c), Election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 </w:t>
      </w:r>
      <w:r>
        <w:t xml:space="preserve"> </w:t>
      </w:r>
      <w:r>
        <w:t xml:space="preserve">A political party is entitled to have the names of its nominees placed on the ballot, without qualifying under Subsection (a), in each subsequent general election following a general election in which the party had a nominee for a statewide office who received a number of votes equal to at least </w:t>
      </w:r>
      <w:r>
        <w:rPr>
          <w:u w:val="single"/>
        </w:rPr>
        <w:t xml:space="preserve">10</w:t>
      </w:r>
      <w:r>
        <w:t xml:space="preserve"> [</w:t>
      </w:r>
      <w:r>
        <w:rPr>
          <w:strike/>
        </w:rPr>
        <w:t xml:space="preserve">five</w:t>
      </w:r>
      <w:r>
        <w:t xml:space="preserve">] percent of the total number of votes received by all candidates for that office.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 </w:t>
      </w:r>
      <w:r>
        <w:t xml:space="preserve"> </w:t>
      </w:r>
      <w:r>
        <w:t xml:space="preserve">A political party is entitled to have the names of its nominees placed on the general election ballot, without qualifying under Subsection (a) or (b), if the party had a nominee for a statewide office who received a number of votes equal to at least </w:t>
      </w:r>
      <w:r>
        <w:rPr>
          <w:u w:val="single"/>
        </w:rPr>
        <w:t xml:space="preserve">10</w:t>
      </w:r>
      <w:r>
        <w:t xml:space="preserve"> [</w:t>
      </w:r>
      <w:r>
        <w:rPr>
          <w:strike/>
        </w:rPr>
        <w:t xml:space="preserve">two</w:t>
      </w:r>
      <w:r>
        <w:t xml:space="preserve">] percent of the total number of votes received by all candidates for that office at least once in the five previous general elections.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 2.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1660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