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et al.</w:t>
      </w:r>
      <w:r xml:space="preserve">
        <w:tab wTab="150" tlc="none" cTlc="0"/>
      </w:r>
      <w:r>
        <w:t xml:space="preserve">S.B.</w:t>
      </w:r>
      <w:r xml:space="preserve">
        <w:t> </w:t>
      </w:r>
      <w:r>
        <w:t xml:space="preserve">No.</w:t>
      </w:r>
      <w:r xml:space="preserve">
        <w:t> </w:t>
      </w:r>
      <w:r>
        <w:t xml:space="preserve">1670</w:t>
      </w:r>
    </w:p>
    <w:p w:rsidR="003F3435" w:rsidRDefault="0032493E">
      <w:pPr>
        <w:ind w:firstLine="720"/>
        <w:jc w:val="both"/>
      </w:pPr>
      <w:r>
        <w:t xml:space="preserve">(Martinez)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boating incident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31.105, Parks and Wildlife Code, is amended to read as follows:</w:t>
      </w:r>
    </w:p>
    <w:p w:rsidR="003F3435" w:rsidRDefault="0032493E">
      <w:pPr>
        <w:spacing w:line="480" w:lineRule="auto"/>
        <w:ind w:firstLine="720"/>
        <w:jc w:val="both"/>
      </w:pPr>
      <w:r>
        <w:t xml:space="preserve">Sec.</w:t>
      </w:r>
      <w:r xml:space="preserve">
        <w:t> </w:t>
      </w:r>
      <w:r>
        <w:t xml:space="preserve">31.105.</w:t>
      </w:r>
      <w:r xml:space="preserve">
        <w:t> </w:t>
      </w:r>
      <w:r xml:space="preserve">
        <w:t> </w:t>
      </w:r>
      <w:r>
        <w:rPr>
          <w:u w:val="single"/>
        </w:rPr>
        <w:t xml:space="preserve">INCIDENT</w:t>
      </w:r>
      <w:r>
        <w:t xml:space="preserve"> [</w:t>
      </w:r>
      <w:r>
        <w:rPr>
          <w:strike/>
        </w:rPr>
        <w:t xml:space="preserve">ACCIDENT</w:t>
      </w:r>
      <w:r>
        <w:t xml:space="preserve">] REPORTS.  (a) </w:t>
      </w:r>
      <w:r>
        <w:t xml:space="preserve"> </w:t>
      </w:r>
      <w:r>
        <w:rPr>
          <w:u w:val="single"/>
        </w:rPr>
        <w:t xml:space="preserve">This section applies only to an incident that is</w:t>
      </w:r>
      <w:r>
        <w:t xml:space="preserve"> [</w:t>
      </w:r>
      <w:r>
        <w:rPr>
          <w:strike/>
        </w:rPr>
        <w:t xml:space="preserve">The operator of a vessel involved in</w:t>
      </w:r>
      <w:r>
        <w:t xml:space="preserve">] a collision, accident, or other casualty that results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death </w:t>
      </w:r>
      <w:r>
        <w:rPr>
          <w:u w:val="single"/>
        </w:rPr>
        <w:t xml:space="preserve">of a person;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injury to a person </w:t>
      </w:r>
      <w:r>
        <w:rPr>
          <w:u w:val="single"/>
        </w:rPr>
        <w:t xml:space="preserve">that requires medical treatment beyond the provision of first aid;</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damage to property in excess of an amount set by the commission of not less than $2,000</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of an incident to which this section applies, the operator of a vessel involved in the incident</w:t>
      </w:r>
      <w:r>
        <w:t xml:space="preserve"> shall </w:t>
      </w:r>
      <w:r>
        <w:rPr>
          <w:u w:val="single"/>
        </w:rPr>
        <w:t xml:space="preserve">provide</w:t>
      </w:r>
      <w:r>
        <w:t xml:space="preserve"> [</w:t>
      </w:r>
      <w:r>
        <w:rPr>
          <w:strike/>
        </w:rPr>
        <w:t xml:space="preserve">report</w:t>
      </w:r>
      <w:r>
        <w:t xml:space="preserve">] to </w:t>
      </w:r>
      <w:r>
        <w:rPr>
          <w:u w:val="single"/>
        </w:rPr>
        <w:t xml:space="preserve">a marine safety enforcement officer or game warden commissioned by</w:t>
      </w:r>
      <w:r>
        <w:t xml:space="preserve"> the department [</w:t>
      </w:r>
      <w:r>
        <w:rPr>
          <w:strike/>
        </w:rPr>
        <w:t xml:space="preserve">on or before the expiration of 30 days after the incident</w:t>
      </w:r>
      <w:r>
        <w:t xml:space="preserve">] a full description of the </w:t>
      </w:r>
      <w:r>
        <w:rPr>
          <w:u w:val="single"/>
        </w:rPr>
        <w:t xml:space="preserve">incident</w:t>
      </w:r>
      <w:r>
        <w:t xml:space="preserve"> [</w:t>
      </w:r>
      <w:r>
        <w:rPr>
          <w:strike/>
        </w:rPr>
        <w:t xml:space="preserve">collision, accident, or casualty</w:t>
      </w:r>
      <w:r>
        <w:t xml:space="preserve">] in accordance with regulations established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marine safety enforcement officer who in the regular course of duty investigates an incident to which this section applies shall electronically file a written report of the incident with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15th day after the date the officer initially became aware of the incident</w:t>
      </w:r>
      <w:r>
        <w:t xml:space="preserve"> [</w:t>
      </w:r>
      <w:r>
        <w:rPr>
          <w:strike/>
        </w:rPr>
        <w:t xml:space="preserve">(b)</w:t>
      </w:r>
      <w:r xml:space="preserve">
        <w:rPr>
          <w:strike/>
        </w:rPr>
        <w:t> </w:t>
      </w:r>
      <w:r xml:space="preserve">
        <w:rPr>
          <w:strike/>
        </w:rPr>
        <w:t> </w:t>
      </w:r>
      <w:r>
        <w:rPr>
          <w:strike/>
        </w:rPr>
        <w:t xml:space="preserve">The accident reports are confidential and are inadmissible in court as evidence</w:t>
      </w:r>
      <w:r>
        <w:t xml:space="preserve">].</w:t>
      </w:r>
    </w:p>
    <w:p w:rsidR="003F3435" w:rsidRDefault="0032493E">
      <w:pPr>
        <w:spacing w:line="480" w:lineRule="auto"/>
        <w:ind w:firstLine="720"/>
        <w:jc w:val="both"/>
      </w:pPr>
      <w:r>
        <w:rPr>
          <w:u w:val="single"/>
        </w:rPr>
        <w:t xml:space="preserve">(d)</w:t>
      </w:r>
      <w:r>
        <w:t xml:space="preserve"> </w:t>
      </w:r>
      <w:r>
        <w:t xml:space="preserve">[</w:t>
      </w:r>
      <w:r>
        <w:rPr>
          <w:strike/>
        </w:rPr>
        <w:t xml:space="preserve">(c)</w:t>
      </w:r>
      <w:r>
        <w:t xml:space="preserve">]</w:t>
      </w:r>
      <w:r xml:space="preserve">
        <w:t> </w:t>
      </w:r>
      <w:r xml:space="preserve">
        <w:t> </w:t>
      </w:r>
      <w:r>
        <w:t xml:space="preserve">On request made by an authorized official or agency of the United States, any information available to the department under Subsection </w:t>
      </w:r>
      <w:r>
        <w:rPr>
          <w:u w:val="single"/>
        </w:rPr>
        <w:t xml:space="preserve">(b)</w:t>
      </w:r>
      <w:r>
        <w:t xml:space="preserve"> [</w:t>
      </w:r>
      <w:r>
        <w:rPr>
          <w:strike/>
        </w:rPr>
        <w:t xml:space="preserve">(a)</w:t>
      </w:r>
      <w:r>
        <w:t xml:space="preserve">] of this section shall be sent to the official or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31, Parks and Wildlife Code, is amended by adding Section 31.1055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31.1055.</w:t>
      </w:r>
      <w:r>
        <w:rPr>
          <w:u w:val="single"/>
        </w:rPr>
        <w:t xml:space="preserve"> </w:t>
      </w:r>
      <w:r>
        <w:rPr>
          <w:u w:val="single"/>
        </w:rPr>
        <w:t xml:space="preserve"> </w:t>
      </w:r>
      <w:r>
        <w:rPr>
          <w:u w:val="single"/>
        </w:rPr>
        <w:t xml:space="preserve">RELEASE OF INCIDENT REPORTS.  (a)  This section applies only to an incident report that is held by the department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 means an incident described by Section 31.105(a).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report" means a written report required under Section 31.105(c).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incident report is confidential and for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authorized official or agency of the United States or a state or local governmental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written request, the department or the governmental entity shall release an incident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employs the marine safety enforcement officer who investigated the incident and filed the incident report with the department, including an agent of the law enforcement agency authorized by contract to obtain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which a case involving a person involved in the incident is pending if the incident report is subpoenaed;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directly concerned in the incident or having an interest in the incident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involved in the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authorized representative of a person involved in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vessel operator involved in the incident;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employer, parent, or legal guardian of a vessel operator involved in the incident;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owner of a vessel or property damaged in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person who has established financial responsibility for a vessel involved in the incident, including a policyholder of a liability insurance policy covering the vessel;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insurance company that issued an insurance policy covering a vessel involved in the incident;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insurance company that issued a policy covering any person involved in the incident;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person under contract to provide claims or underwriting information to a person described by Paragraph (F), (G), or (H);</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radio or television station that holds a license issued by the Federal Communications Commission;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newspaper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free newspaper of general circulation or qualified under Section 2051.044, Government Code, to publish legal notices;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published at least once a week;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and of interest to the general public in connection with the dissemination of news;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person who may sue because of death resulting from the incident.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information required to be released under Subsection (d), the department shall publish at least annually statistics derived from incident reports that relate to the number, cause, and location of the reported incidents.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when releasing information under Subsection (d)(4)(J) or (K):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release the personal identifying information, as defined by Section 521.002(a), Business &amp; Commerce Code, of an individual included in an incident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withhold or redact: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address, other than zip code, and telephone number of a person included in an incident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registration or hull identification number of a vessel included in an incident report;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badge number or identification number of the investigating officer;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death of a person who died as a result of the incident;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location to which a person injured or killed in the incident was transported or the person that provided the transportation.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that may be charged for information provided under Subsection (d)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31.132, Parks and Wildlife Code, is amended to read as follows:</w:t>
      </w:r>
    </w:p>
    <w:p w:rsidR="003F3435" w:rsidRDefault="0032493E">
      <w:pPr>
        <w:spacing w:line="480" w:lineRule="auto"/>
        <w:ind w:firstLine="720"/>
        <w:jc w:val="both"/>
      </w:pPr>
      <w:r>
        <w:t xml:space="preserve">Sec.</w:t>
      </w:r>
      <w:r xml:space="preserve">
        <w:t> </w:t>
      </w:r>
      <w:r>
        <w:t xml:space="preserve">31.132.</w:t>
      </w:r>
      <w:r xml:space="preserve">
        <w:t> </w:t>
      </w:r>
      <w:r xml:space="preserve">
        <w:t> </w:t>
      </w:r>
      <w:r>
        <w:t xml:space="preserve">REPORTING PROCEDURES FOR ENFORCEMENT OFFICERS.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marine safety enforcement officer shall provide to the department on a form prescribed by the department a report of any incident the officer investigates that involves a boating accident, water fatality, or person who allegedly operates a boat while intoxicated. </w:t>
      </w:r>
      <w:r>
        <w:t xml:space="preserve"> </w:t>
      </w:r>
      <w:r>
        <w:t xml:space="preserve">The officer shall provide the report not later than the 15th day after the date the officer initially became aware of the incident.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incident that is required to be reported under Section 31.105(c).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31.105, Parks and Wildlife Code, as amended by this Act, applies only to an incident described by Subsection (a) of that section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