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contracting authority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11.0171,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or the executive director's designee does not receive any responsive bids on a competitive solicitation for goods or services, the executive director or the executive director's designee after making a written determination that competition is not available may negotiate with and award the contract to any qualified vendor who meets the requirements of the original solicitation.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11.0171(c), Parks and Wildlife Code, as added by this Act, applies only to a contract for which bids are first solicited on or after the effective date of this Act. A contract for which bids are first solicited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