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88R9137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bond in an appeal from a hearing for probable cause in the towing or booting of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2308.459,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2308.459.</w:t>
      </w:r>
      <w:r xml:space="preserve">
        <w:t> </w:t>
      </w:r>
      <w:r xml:space="preserve">
        <w:t> </w:t>
      </w:r>
      <w:r>
        <w:t xml:space="preserve">APPEAL. </w:t>
      </w:r>
      <w:r>
        <w:t xml:space="preserve"> </w:t>
      </w:r>
      <w:r>
        <w:t xml:space="preserve">An appeal from a hearing under this chapter is governed by the rules of procedure applicable to civil cases in justice court[</w:t>
      </w:r>
      <w:r>
        <w:rPr>
          <w:strike/>
        </w:rPr>
        <w:t xml:space="preserve">, except that no appeal bond may be required by the court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