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88R7319 JG-D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Blanco</w:t>
      </w:r>
      <w:r xml:space="preserve">
        <w:tab wTab="150" tlc="none" cTlc="0"/>
      </w:r>
      <w:r>
        <w:t xml:space="preserve">S.B.</w:t>
      </w:r>
      <w:r xml:space="preserve">
        <w:t> </w:t>
      </w:r>
      <w:r>
        <w:t xml:space="preserve">No.</w:t>
      </w:r>
      <w:r xml:space="preserve">
        <w:t> </w:t>
      </w:r>
      <w:r>
        <w:t xml:space="preserve">1692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period of continuous eligibility for the medical assistance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32.0261(b), Human Resources Code, is amended to read as follows:</w:t>
      </w:r>
    </w:p>
    <w:p w:rsidR="003F3435" w:rsidRDefault="0032493E">
      <w:pPr>
        <w:spacing w:line="480" w:lineRule="auto"/>
        <w:ind w:firstLine="720"/>
        <w:jc w:val="both"/>
      </w:pPr>
      <w:r>
        <w:t xml:space="preserve">(b)</w:t>
      </w:r>
      <w:r xml:space="preserve">
        <w:t> </w:t>
      </w:r>
      <w:r xml:space="preserve">
        <w:t> </w:t>
      </w:r>
      <w:r>
        <w:t xml:space="preserve">The executive commissioner shall adopt rules in accordance with 42 U.S.C. Section 1396a(e)(12), as amended, to provide for </w:t>
      </w:r>
      <w:r>
        <w:rPr>
          <w:u w:val="single"/>
        </w:rPr>
        <w:t xml:space="preserve">a period of continuous eligibility</w:t>
      </w:r>
      <w:r>
        <w:t xml:space="preserve"> [</w:t>
      </w:r>
      <w:r>
        <w:rPr>
          <w:strike/>
        </w:rPr>
        <w:t xml:space="preserve">two consecutive periods of eligibility</w:t>
      </w:r>
      <w:r>
        <w:t xml:space="preserve">] for a child </w:t>
      </w:r>
      <w:r>
        <w:rPr>
          <w:u w:val="single"/>
        </w:rPr>
        <w:t xml:space="preserve">to which this section applies</w:t>
      </w:r>
      <w:r>
        <w:t xml:space="preserve"> [</w:t>
      </w:r>
      <w:r>
        <w:rPr>
          <w:strike/>
        </w:rPr>
        <w:t xml:space="preserve">between each certification and recertification of the child's eligibility, subject to Subsections (f) and (h)</w:t>
      </w:r>
      <w:r>
        <w:t xml:space="preserve">].  </w:t>
      </w:r>
      <w:r>
        <w:rPr>
          <w:u w:val="single"/>
        </w:rPr>
        <w:t xml:space="preserve">The rules must provide that the child remains eligible for medical assistance, without additional review by the commission and regardless of changes in the child's resources or income, until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first anniversary of the date on which the child's eligibility was determined;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child's 19th birthday.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32.0261(c), (d), (e), (f), (g), (h), (j), (k), and (l), Human Resources Code, are repealed.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If before implementing any provision of this Act a state agency determines that any other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1692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