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Schwertner</w:t>
      </w:r>
      <w:r xml:space="preserve">
        <w:tab wTab="150" tlc="none" cTlc="0"/>
      </w:r>
      <w:r>
        <w:t xml:space="preserve">S.B.</w:t>
      </w:r>
      <w:r xml:space="preserve">
        <w:t> </w:t>
      </w:r>
      <w:r>
        <w:t xml:space="preserve">No.</w:t>
      </w:r>
      <w:r xml:space="preserve">
        <w:t> </w:t>
      </w:r>
      <w:r>
        <w:t xml:space="preserve">1705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nominations by primary election by certain political parties.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172.001, Election Code, is amended to read as follows:</w:t>
      </w:r>
    </w:p>
    <w:p w:rsidR="003F3435" w:rsidRDefault="0032493E">
      <w:pPr>
        <w:spacing w:line="480" w:lineRule="auto"/>
        <w:ind w:firstLine="720"/>
        <w:jc w:val="both"/>
      </w:pPr>
      <w:r>
        <w:t xml:space="preserve">Sec.</w:t>
      </w:r>
      <w:r xml:space="preserve">
        <w:t> </w:t>
      </w:r>
      <w:r>
        <w:t xml:space="preserve">172.001.</w:t>
      </w:r>
      <w:r xml:space="preserve">
        <w:t> </w:t>
      </w:r>
      <w:r xml:space="preserve">
        <w:t> </w:t>
      </w:r>
      <w:r>
        <w:t xml:space="preserve">NOMINATING BY PRIMARY ELECTION REQUIRED. </w:t>
      </w:r>
      <w:r>
        <w:t xml:space="preserve"> </w:t>
      </w:r>
      <w:r>
        <w:rPr>
          <w:u w:val="single"/>
        </w:rPr>
        <w:t xml:space="preserve">(a)</w:t>
      </w:r>
      <w:r xml:space="preserve">
        <w:t> </w:t>
      </w:r>
      <w:r xml:space="preserve">
        <w:t> </w:t>
      </w:r>
      <w:r>
        <w:t xml:space="preserve">Except as otherwise provided by this code, a political party's nominees in the general election for offices of state and county government and the United States Congress must be nominated by primary election, held as provided by this code, if the party's nominee for </w:t>
      </w:r>
      <w:r>
        <w:rPr>
          <w:u w:val="single"/>
        </w:rPr>
        <w:t xml:space="preserve">a statewide office</w:t>
      </w:r>
      <w:r>
        <w:t xml:space="preserve"> [</w:t>
      </w:r>
      <w:r>
        <w:rPr>
          <w:strike/>
        </w:rPr>
        <w:t xml:space="preserve">governor</w:t>
      </w:r>
      <w:r>
        <w:t xml:space="preserve">] in </w:t>
      </w:r>
      <w:r>
        <w:rPr>
          <w:u w:val="single"/>
        </w:rPr>
        <w:t xml:space="preserve">any of the five preceding</w:t>
      </w:r>
      <w:r>
        <w:t xml:space="preserve"> [</w:t>
      </w:r>
      <w:r>
        <w:rPr>
          <w:strike/>
        </w:rPr>
        <w:t xml:space="preserve">the most recent gubernatorial</w:t>
      </w:r>
      <w:r>
        <w:t xml:space="preserve">] general </w:t>
      </w:r>
      <w:r>
        <w:rPr>
          <w:u w:val="single"/>
        </w:rPr>
        <w:t xml:space="preserve">elections for that office</w:t>
      </w:r>
      <w:r>
        <w:t xml:space="preserve"> [</w:t>
      </w:r>
      <w:r>
        <w:rPr>
          <w:strike/>
        </w:rPr>
        <w:t xml:space="preserve">election</w:t>
      </w:r>
      <w:r>
        <w:t xml:space="preserve">] received </w:t>
      </w:r>
      <w:r>
        <w:rPr>
          <w:u w:val="single"/>
        </w:rPr>
        <w:t xml:space="preserve">two</w:t>
      </w:r>
      <w:r>
        <w:t xml:space="preserve"> [</w:t>
      </w:r>
      <w:r>
        <w:rPr>
          <w:strike/>
        </w:rPr>
        <w:t xml:space="preserve">20</w:t>
      </w:r>
      <w:r>
        <w:t xml:space="preserve">] percent or more of the total number of votes received by all candidates for </w:t>
      </w:r>
      <w:r>
        <w:rPr>
          <w:u w:val="single"/>
        </w:rPr>
        <w:t xml:space="preserve">that office</w:t>
      </w:r>
      <w:r>
        <w:t xml:space="preserve"> [</w:t>
      </w:r>
      <w:r>
        <w:rPr>
          <w:strike/>
        </w:rPr>
        <w:t xml:space="preserve">governor</w:t>
      </w:r>
      <w:r>
        <w:t xml:space="preserve">] in the election.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party required to make nominations by primary election under this section makes nominations by any other method, except as permitted by Section 145.036, 145.038, 202.006, or 232.046, a candidate nominated by that party for a state or county officer or a member of Congress shall be ineligible for a place on the ballot in the general election following the nomination made by another method.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181.003, Election Code, is amended to read as follows:</w:t>
      </w:r>
    </w:p>
    <w:p w:rsidR="003F3435" w:rsidRDefault="0032493E">
      <w:pPr>
        <w:spacing w:line="480" w:lineRule="auto"/>
        <w:ind w:firstLine="720"/>
        <w:jc w:val="both"/>
      </w:pPr>
      <w:r>
        <w:t xml:space="preserve">Sec.</w:t>
      </w:r>
      <w:r xml:space="preserve">
        <w:t> </w:t>
      </w:r>
      <w:r>
        <w:t xml:space="preserve">181.003.</w:t>
      </w:r>
      <w:r xml:space="preserve">
        <w:t> </w:t>
      </w:r>
      <w:r xml:space="preserve">
        <w:t> </w:t>
      </w:r>
      <w:r>
        <w:t xml:space="preserve">NOMINATING BY CONVENTION REQUIRED. </w:t>
      </w:r>
      <w:r>
        <w:t xml:space="preserve"> </w:t>
      </w:r>
      <w:r>
        <w:t xml:space="preserve">A political party must make nominations for the general election for state and county officers by convention, as provided by this chapter, if the party is not required [</w:t>
      </w:r>
      <w:r>
        <w:rPr>
          <w:strike/>
        </w:rPr>
        <w:t xml:space="preserve">or authorized</w:t>
      </w:r>
      <w:r>
        <w:t xml:space="preserve">] to nominate by primary election.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172.002 and 181.002, Election Code, are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beginning with nominations made for an election held on or after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