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88R649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universal service fund assistance to high cost rural areas and the uniform charge that funds the universal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56.001, Utilities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"High cost rural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area:</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receiving support under Section 56.021(1) on December 31, 2022;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served by a telecommunications provider that is subject to rate regulation under Chapter 53;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exchange: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receiving support under the Texas High Cost Universal Service Plan (16 T.A.C. Section 26.403) or the Small and Rural Incumbent Local Exchange Company Universal Service Plan (16 T.A.C. Section 26.404);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excluded by commission rule based on the number of telecommunications providers serving the exchange, the population density in the exchange, and the number of customers served per route mile of plant in service used to provide basic local telecommunications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56.022, Utilities Code, is amended to read as follows:</w:t>
      </w:r>
    </w:p>
    <w:p w:rsidR="003F3435" w:rsidRDefault="0032493E">
      <w:pPr>
        <w:spacing w:line="480" w:lineRule="auto"/>
        <w:ind w:firstLine="720"/>
        <w:jc w:val="both"/>
      </w:pPr>
      <w:r>
        <w:t xml:space="preserve">Sec.</w:t>
      </w:r>
      <w:r xml:space="preserve">
        <w:t> </w:t>
      </w:r>
      <w:r>
        <w:t xml:space="preserve">56.022.</w:t>
      </w:r>
      <w:r xml:space="preserve">
        <w:t> </w:t>
      </w:r>
      <w:r xml:space="preserve">
        <w:t> </w:t>
      </w:r>
      <w:r>
        <w:t xml:space="preserve">UNIFORM CHARGE.  (a)  The universal service fund is funded by a statewide uniform charge payable by each telecommunications provider </w:t>
      </w:r>
      <w:r>
        <w:rPr>
          <w:u w:val="single"/>
        </w:rPr>
        <w:t xml:space="preserve">and each provider of Voice over Internet Protocol service</w:t>
      </w:r>
      <w:r>
        <w:t xml:space="preserve"> that has access to the customer base.</w:t>
      </w:r>
    </w:p>
    <w:p w:rsidR="003F3435" w:rsidRDefault="0032493E">
      <w:pPr>
        <w:spacing w:line="480" w:lineRule="auto"/>
        <w:ind w:firstLine="720"/>
        <w:jc w:val="both"/>
      </w:pPr>
      <w:r>
        <w:t xml:space="preserve">(b)</w:t>
      </w:r>
      <w:r xml:space="preserve">
        <w:t> </w:t>
      </w:r>
      <w:r xml:space="preserve">
        <w:t> </w:t>
      </w:r>
      <w:r>
        <w:t xml:space="preserve">A telecommunications provider </w:t>
      </w:r>
      <w:r>
        <w:rPr>
          <w:u w:val="single"/>
        </w:rPr>
        <w:t xml:space="preserve">or provider of Voice over Internet Protocol service</w:t>
      </w:r>
      <w:r>
        <w:t xml:space="preserve"> shall pay the charge in accordance with procedures approved by the commission.</w:t>
      </w:r>
    </w:p>
    <w:p w:rsidR="003F3435" w:rsidRDefault="0032493E">
      <w:pPr>
        <w:spacing w:line="480" w:lineRule="auto"/>
        <w:ind w:firstLine="720"/>
        <w:jc w:val="both"/>
      </w:pPr>
      <w:r>
        <w:t xml:space="preserve">(c)</w:t>
      </w:r>
      <w:r xml:space="preserve">
        <w:t> </w:t>
      </w:r>
      <w:r xml:space="preserve">
        <w:t> </w:t>
      </w:r>
      <w:r>
        <w:t xml:space="preserve">The uniform charge is on services and at rates the commission determines.  In establishing the charge and the services to which the charge will apply, the commission may not:</w:t>
      </w:r>
    </w:p>
    <w:p w:rsidR="003F3435" w:rsidRDefault="0032493E">
      <w:pPr>
        <w:spacing w:line="480" w:lineRule="auto"/>
        <w:ind w:firstLine="1440"/>
        <w:jc w:val="both"/>
      </w:pPr>
      <w:r>
        <w:t xml:space="preserve">(1)</w:t>
      </w:r>
      <w:r xml:space="preserve">
        <w:t> </w:t>
      </w:r>
      <w:r xml:space="preserve">
        <w:t> </w:t>
      </w:r>
      <w:r>
        <w:t xml:space="preserve">grant an unreasonable preference or advantage to a telecommunications provider </w:t>
      </w:r>
      <w:r>
        <w:rPr>
          <w:u w:val="single"/>
        </w:rPr>
        <w:t xml:space="preserve">or a provider of Voice over Internet Protocol service</w:t>
      </w:r>
      <w:r>
        <w:t xml:space="preserve">;</w:t>
      </w:r>
    </w:p>
    <w:p w:rsidR="003F3435" w:rsidRDefault="0032493E">
      <w:pPr>
        <w:spacing w:line="480" w:lineRule="auto"/>
        <w:ind w:firstLine="1440"/>
        <w:jc w:val="both"/>
      </w:pPr>
      <w:r>
        <w:t xml:space="preserve">(2)</w:t>
      </w:r>
      <w:r xml:space="preserve">
        <w:t> </w:t>
      </w:r>
      <w:r xml:space="preserve">
        <w:t> </w:t>
      </w:r>
      <w:r>
        <w:t xml:space="preserve">assess the charge on pay telephone service;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subject a telecommunications provider </w:t>
      </w:r>
      <w:r>
        <w:rPr>
          <w:u w:val="single"/>
        </w:rPr>
        <w:t xml:space="preserve">or a provider of Voice over Internet Protocol service</w:t>
      </w:r>
      <w:r>
        <w:t xml:space="preserve"> to unreasonable prejudice or disadvantage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assess the charge in a manner that is not technology-neutral or that grants an unreasonable preference based on technology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56.024(a) and (b), Utilities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require a telecommunications provider </w:t>
      </w:r>
      <w:r>
        <w:rPr>
          <w:u w:val="single"/>
        </w:rPr>
        <w:t xml:space="preserve">or a provider of Voice over Internet Protocol service</w:t>
      </w:r>
      <w:r>
        <w:t xml:space="preserve"> to provide a report or information necessary to assess contributions and disbursements to the universal service fund.</w:t>
      </w:r>
    </w:p>
    <w:p w:rsidR="003F3435" w:rsidRDefault="0032493E">
      <w:pPr>
        <w:spacing w:line="480" w:lineRule="auto"/>
        <w:ind w:firstLine="720"/>
        <w:jc w:val="both"/>
      </w:pPr>
      <w:r>
        <w:t xml:space="preserve">(b)</w:t>
      </w:r>
      <w:r xml:space="preserve">
        <w:t> </w:t>
      </w:r>
      <w:r xml:space="preserve">
        <w:t> </w:t>
      </w:r>
      <w:r>
        <w:t xml:space="preserve">A report or information the commission requires a telecommunications provider </w:t>
      </w:r>
      <w:r>
        <w:rPr>
          <w:u w:val="single"/>
        </w:rPr>
        <w:t xml:space="preserve">or a provider of Voice over Internet Protocol service</w:t>
      </w:r>
      <w:r>
        <w:t xml:space="preserve"> to provide under Subsection (a)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31, 2023, the Public Utility Commission of Texas shall initiate the rulemaking to adopt the rules required by Section 56.001, Utilities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