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term limits for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50</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50</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50-year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50</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50</w:t>
      </w:r>
      <w:r>
        <w:t xml:space="preserve"> [</w:t>
      </w:r>
      <w:r>
        <w:rPr>
          <w:strike/>
        </w:rPr>
        <w:t xml:space="preserve">40</w:t>
      </w:r>
      <w:r>
        <w:t xml:space="preserve">] years. If the lease provides for more than one renewal or extension, the renewals or extensions may not in the aggregate exceed </w:t>
      </w:r>
      <w:r>
        <w:rPr>
          <w:u w:val="single"/>
        </w:rPr>
        <w:t xml:space="preserve">50</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