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88R12623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term limits for certain contracts regarding airports and associated air navigation facilities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government, by contract, lease, or other arrangement, on a consideration fixed by the local government and for a term not to exceed </w:t>
      </w:r>
      <w:r>
        <w:rPr>
          <w:u w:val="single"/>
        </w:rPr>
        <w:t xml:space="preserve">99</w:t>
      </w:r>
      <w:r>
        <w:t xml:space="preserve"> [</w:t>
      </w:r>
      <w:r>
        <w:rPr>
          <w:strike/>
        </w:rPr>
        <w:t xml:space="preserve">40</w:t>
      </w:r>
      <w:r>
        <w:t xml:space="preserve">]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22.021(a)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operating an airport or air navigation facility that it owns, leases, or controls, a local government may enter into a contract, lease, or other arrangement for a term not exceeding </w:t>
      </w:r>
      <w:r>
        <w:rPr>
          <w:u w:val="single"/>
        </w:rPr>
        <w:t xml:space="preserve">99</w:t>
      </w:r>
      <w:r>
        <w:t xml:space="preserve"> [</w:t>
      </w:r>
      <w:r>
        <w:rPr>
          <w:strike/>
        </w:rPr>
        <w:t xml:space="preserve">40</w:t>
      </w:r>
      <w:r>
        <w:t xml:space="preserve">]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99-year</w:t>
      </w:r>
      <w:r>
        <w:t xml:space="preserve"> [</w:t>
      </w:r>
      <w:r>
        <w:rPr>
          <w:strike/>
        </w:rPr>
        <w:t xml:space="preserve">40-year</w:t>
      </w:r>
      <w:r>
        <w:t xml:space="preserve">]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lease of real property may not exceed </w:t>
      </w:r>
      <w:r>
        <w:rPr>
          <w:u w:val="single"/>
        </w:rPr>
        <w:t xml:space="preserve">99</w:t>
      </w:r>
      <w:r>
        <w:t xml:space="preserve"> [</w:t>
      </w:r>
      <w:r>
        <w:rPr>
          <w:strike/>
        </w:rPr>
        <w:t xml:space="preserve">40</w:t>
      </w:r>
      <w:r>
        <w:t xml:space="preserve">] years if:</w:t>
      </w:r>
    </w:p>
    <w:p w:rsidR="003F3435" w:rsidRDefault="0032493E">
      <w:pPr>
        <w:spacing w:line="480" w:lineRule="auto"/>
        <w:ind w:firstLine="1440"/>
        <w:jc w:val="both"/>
      </w:pPr>
      <w:r>
        <w:t xml:space="preserve">(1)</w:t>
      </w:r>
      <w:r xml:space="preserve">
        <w:t> </w:t>
      </w:r>
      <w:r xml:space="preserve">
        <w:t> </w:t>
      </w:r>
      <w:r>
        <w:t xml:space="preserve">the lease is made under Section 22.011(c) or (d), Section 22.020, or Section 22.021;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w:t>
      </w:r>
      <w:r>
        <w:rPr>
          <w:u w:val="single"/>
        </w:rPr>
        <w:t xml:space="preserve">99</w:t>
      </w:r>
      <w:r>
        <w:t xml:space="preserve"> [</w:t>
      </w:r>
      <w:r>
        <w:rPr>
          <w:strike/>
        </w:rPr>
        <w:t xml:space="preserve">40</w:t>
      </w:r>
      <w:r>
        <w:t xml:space="preserve">] years. If the lease provides for more than one renewal or extension, the renewals or extensions may not in the aggregate exceed </w:t>
      </w:r>
      <w:r>
        <w:rPr>
          <w:u w:val="single"/>
        </w:rPr>
        <w:t xml:space="preserve">99</w:t>
      </w:r>
      <w:r>
        <w:t xml:space="preserve"> [</w:t>
      </w:r>
      <w:r>
        <w:rPr>
          <w:strike/>
        </w:rPr>
        <w:t xml:space="preserve">40</w:t>
      </w:r>
      <w:r>
        <w:t xml:space="preser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