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1720</w:t>
      </w:r>
    </w:p>
    <w:p w:rsidR="003F3435" w:rsidRDefault="0032493E">
      <w:pPr>
        <w:ind w:firstLine="720"/>
        <w:jc w:val="both"/>
      </w:pPr>
      <w:r>
        <w:t xml:space="preserve">(Lozano)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the identity of a public school employee who reports a potential threat to the school's threat assessment and safe and supportive school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37.115(c),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of each school district shall establish a threat assessment and safe and supportive school team to serve at each campus of the district and shall adopt policies and procedures for the teams.  The team is responsible for developing and implementing the safe and supportive school program under Subsection (b) at the district campus served by the team.  The policies and procedures adopted under this section must:</w:t>
      </w:r>
    </w:p>
    <w:p w:rsidR="003F3435" w:rsidRDefault="0032493E">
      <w:pPr>
        <w:spacing w:line="480" w:lineRule="auto"/>
        <w:ind w:firstLine="1440"/>
        <w:jc w:val="both"/>
      </w:pPr>
      <w:r>
        <w:t xml:space="preserve">(1)</w:t>
      </w:r>
      <w:r xml:space="preserve">
        <w:t> </w:t>
      </w:r>
      <w:r xml:space="preserve">
        <w:t> </w:t>
      </w:r>
      <w:r>
        <w:t xml:space="preserve">be consistent with the model policies and procedures developed by the Texas School Safety Center;</w:t>
      </w:r>
    </w:p>
    <w:p w:rsidR="003F3435" w:rsidRDefault="0032493E">
      <w:pPr>
        <w:spacing w:line="480" w:lineRule="auto"/>
        <w:ind w:firstLine="1440"/>
        <w:jc w:val="both"/>
      </w:pPr>
      <w:r>
        <w:t xml:space="preserve">(2)</w:t>
      </w:r>
      <w:r xml:space="preserve">
        <w:t> </w:t>
      </w:r>
      <w:r xml:space="preserve">
        <w:t> </w:t>
      </w:r>
      <w:r>
        <w:t xml:space="preserve">require each team to complete training provided by the Texas School Safety Center or a regional education service center regarding evidence-based threat assessment programs;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require each team established under this section to report the information required under Subsection (k) regarding the team's activities to the agency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district employee who reports a potential threat to a team to elect for the employee's identity to be confidential and not subject to disclosure under Chapter 552, Government Code, except as necessary for the team, the district, or law enforcement to investigate the potential threat;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 to maintain a record of the identity of a district employee who elects for the employee's identity to be confidential under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