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Paxton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1722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instructional facilities funding for certain open-enrollment charter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12.106(d), Education Code, is amended to</w:t>
      </w:r>
    </w:p>
    <w:p w:rsidR="003F3435" w:rsidRDefault="0032493E">
      <w:pPr>
        <w:spacing w:line="480" w:lineRule="auto"/>
        <w:jc w:val="both"/>
      </w:pPr>
      <w:r>
        <w:t xml:space="preserve">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Subject to Subsection (e), in addition to other amounts</w:t>
      </w:r>
    </w:p>
    <w:p w:rsidR="003F3435" w:rsidRDefault="0032493E">
      <w:pPr>
        <w:spacing w:line="480" w:lineRule="auto"/>
        <w:jc w:val="both"/>
      </w:pPr>
      <w:r>
        <w:t xml:space="preserve">provided by this section, a charter holder is entitled to receive,</w:t>
      </w:r>
    </w:p>
    <w:p w:rsidR="003F3435" w:rsidRDefault="0032493E">
      <w:pPr>
        <w:spacing w:line="480" w:lineRule="auto"/>
        <w:jc w:val="both"/>
      </w:pPr>
      <w:r>
        <w:t xml:space="preserve">for the open-enrollment charter school, funding per student in</w:t>
      </w:r>
    </w:p>
    <w:p w:rsidR="003F3435" w:rsidRDefault="0032493E">
      <w:pPr>
        <w:spacing w:line="480" w:lineRule="auto"/>
        <w:jc w:val="both"/>
      </w:pPr>
      <w:r>
        <w:t xml:space="preserve">average daily attendance in an amount equal to the guaranteed level</w:t>
      </w:r>
    </w:p>
    <w:p w:rsidR="003F3435" w:rsidRDefault="0032493E">
      <w:pPr>
        <w:spacing w:line="480" w:lineRule="auto"/>
        <w:jc w:val="both"/>
      </w:pPr>
      <w:r>
        <w:t xml:space="preserve">of state and local funds per student per cent of tax effort under</w:t>
      </w:r>
    </w:p>
    <w:p w:rsidR="003F3435" w:rsidRDefault="0032493E">
      <w:pPr>
        <w:spacing w:line="480" w:lineRule="auto"/>
        <w:jc w:val="both"/>
      </w:pPr>
      <w:r>
        <w:t xml:space="preserve">Section 46.032(a) multiplied by the lesser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state average interest and sinking fund tax</w:t>
      </w:r>
    </w:p>
    <w:p w:rsidR="003F3435" w:rsidRDefault="0032493E">
      <w:pPr>
        <w:spacing w:line="480" w:lineRule="auto"/>
        <w:jc w:val="both"/>
      </w:pPr>
      <w:r>
        <w:t xml:space="preserve">rate imposed by school districts for the current year;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rate that would result in a total amount to</w:t>
      </w:r>
    </w:p>
    <w:p w:rsidR="003F3435" w:rsidRDefault="0032493E">
      <w:pPr>
        <w:spacing w:line="480" w:lineRule="auto"/>
        <w:jc w:val="both"/>
      </w:pPr>
      <w:r>
        <w:t xml:space="preserve">which charter schools are entitled under this subsection for the</w:t>
      </w:r>
    </w:p>
    <w:p w:rsidR="003F3435" w:rsidRDefault="0032493E">
      <w:pPr>
        <w:spacing w:line="480" w:lineRule="auto"/>
        <w:jc w:val="both"/>
      </w:pPr>
      <w:r>
        <w:t xml:space="preserve">current year equal to </w:t>
      </w:r>
      <w:r>
        <w:rPr>
          <w:strike/>
        </w:rPr>
        <w:t xml:space="preserve">$60 million</w:t>
      </w:r>
      <w:r>
        <w:t xml:space="preserve"> </w:t>
      </w:r>
      <w:r>
        <w:rPr>
          <w:u w:val="single"/>
        </w:rPr>
        <w:t xml:space="preserve">$90 million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1722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