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1723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backdating of referrals for certain managed care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8, Insurance Code, is amended by adding Chapter 1276 to read as follows:</w:t>
      </w:r>
    </w:p>
    <w:p w:rsidR="003F3435" w:rsidRDefault="0032493E">
      <w:pPr>
        <w:spacing w:line="480" w:lineRule="auto"/>
        <w:jc w:val="center"/>
      </w:pPr>
      <w:r>
        <w:rPr>
          <w:u w:val="single"/>
        </w:rPr>
        <w:t xml:space="preserve">CHAPTER 1276.  REFERRAL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1276.001.</w:t>
      </w:r>
      <w:r>
        <w:rPr>
          <w:u w:val="single"/>
        </w:rPr>
        <w:t xml:space="preserve"> </w:t>
      </w:r>
      <w:r>
        <w:rPr>
          <w:u w:val="single"/>
        </w:rPr>
        <w:t xml:space="preserve"> </w:t>
      </w:r>
      <w:r>
        <w:rPr>
          <w:u w:val="single"/>
        </w:rPr>
        <w:t xml:space="preserve">APPLICABILITY OF CHAPTER.  (a)  This chapter applies only to a health benefit plan, including a plan provided by a health maintenance organization operating under Chapter 843 or a preferred provider benefit plan issued under Chapter 1301, that requires a primary care physician or other participating health care provider to provide a referral to an enrollee as a condition of payment or for the enrollee to receive a network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basic coverage under Chapter 1601.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applies to coverage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1276.002.</w:t>
      </w:r>
      <w:r>
        <w:rPr>
          <w:u w:val="single"/>
        </w:rPr>
        <w:t xml:space="preserve"> </w:t>
      </w:r>
      <w:r>
        <w:rPr>
          <w:u w:val="single"/>
        </w:rPr>
        <w:t xml:space="preserve"> </w:t>
      </w:r>
      <w:r>
        <w:rPr>
          <w:u w:val="single"/>
        </w:rPr>
        <w:t xml:space="preserve">BACKDATED REFERRALS.  For purposes of payment or the provision of network benefits for a health care service provided to an enrollee, a health benefit plan issuer or administrator shall accept a referral made by the enrollee's primary care physician or another participating health care provider authorized under the enrollee's health benefit plan to make the required referral if the referral is provided not later than the 30th day after the date on which the enrollee receives the service or supply.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