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Miles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1756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public school system accountability.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 </w:t>
      </w:r>
      <w:r>
        <w:t xml:space="preserve"> </w:t>
      </w:r>
      <w:r>
        <w:t xml:space="preserve">Section 39A.111,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39A.111. </w:t>
      </w:r>
      <w:r>
        <w:t xml:space="preserve"> </w:t>
      </w:r>
      <w:r>
        <w:t xml:space="preserve">CONTINUED UNACCEPTABLE PERFORMANCE RATING. </w:t>
      </w:r>
      <w:r>
        <w:t xml:space="preserve"> </w:t>
      </w:r>
      <w:r>
        <w:t xml:space="preserve">If a campus is considered to have an unacceptable performance rating for five consecutive school years the commissioner, subject to Section 39A.112, </w:t>
      </w:r>
      <w:r>
        <w:rPr>
          <w:u w:val="single"/>
        </w:rPr>
        <w:t xml:space="preserve">may</w:t>
      </w:r>
      <w:r>
        <w:t xml:space="preserve"> [</w:t>
      </w:r>
      <w:r>
        <w:rPr>
          <w:strike/>
        </w:rPr>
        <w:t xml:space="preserve">shall</w:t>
      </w:r>
      <w:r>
        <w:t xml:space="preserve">] order: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appointment of a board of managers to govern the school district as provided by Section 39A.202;</w:t>
      </w:r>
    </w:p>
    <w:p w:rsidR="003F3435" w:rsidRDefault="0032493E">
      <w:pPr>
        <w:spacing w:line="480" w:lineRule="auto"/>
        <w:ind w:firstLine="720"/>
        <w:jc w:val="both"/>
      </w:pPr>
      <w:r>
        <w:t xml:space="preserve">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 closure of the campus</w:t>
      </w:r>
      <w:r>
        <w:rPr>
          <w:u w:val="single"/>
        </w:rPr>
        <w:t xml:space="preserve">; or</w:t>
      </w:r>
      <w:r>
        <w:t xml:space="preserve">[</w:t>
      </w:r>
      <w:r>
        <w:rPr>
          <w:strike/>
        </w:rPr>
        <w:t xml:space="preserve">.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action authorized under Section 39A.002.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 </w:t>
      </w:r>
      <w:r>
        <w:t xml:space="preserve"> </w:t>
      </w:r>
      <w:r>
        <w:t xml:space="preserve">This Act takes effect immediately if it receives a vote of two-thirds of all the members elected to each house, as provided by Section 39, Article III, Texas Constitution. </w:t>
      </w:r>
      <w:r>
        <w:t xml:space="preserve"> </w:t>
      </w:r>
      <w:r>
        <w:t xml:space="preserve">If this Act does not receive the vote necessary for immediate effect, 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1756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