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1766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indemnification and duties of real property appraisers under certain governmental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271, Local Government Code, is amended by adding Section 271.9041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271.9041.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APPRAISAL SERVICE CONTRACTS; INDEMNIFICATION LIMITATIONS; DUTIES OF APPRAISER. (a) In this section, "governmental agency" has the meaning assigned by Section 271.003.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contract for appraisal services for real property entered into by a licensed appraiser and a governmental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services, or a promise in connection with the contract, is void and unenforceable if the provision requires a licensed appraiser to indemnify or hold harmless a governmental agency against liability for damage, other than damage to the extent the damage is caused by or results from an act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negligence;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intentional tort;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intellectual property infringement;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pay: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subcontractor or supplier committed by the appraiser or the appraiser's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consultant under contract;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appraiser exercises control.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(e)(2), a provision of a contract for appraisal services, or a promise in connection with the contract, is void and unenforceable if the provision requires a licensed appraiser to defend a person against a claim based wholly or partly on the negligence or fault of, or breach of contract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agency that is a party to the contract;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or agent of the governmental agency;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governmental agency exercises control, other than the appraiser or an employee, agent, or consultant of the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may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of a governmental agency's reasonable attorney's fees in proportion to an appraiser's liability;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appraiser to name a governmental agency as an additional insured under the appraiser's general liability insurance policy and provide any defense provided by the policy.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must require a licensed appraiser to perform services: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professional skill and care ordinarily provided by competent appraisers under the same or similar circumstances and professional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expeditiously as is prudent considering the ordinary professional skill and care of a competent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 establishing a different standard of care than a standard described by Subsection (f) is void and unenforceable. If a contract contains a void and unenforceable provision described by this subsection, the standard of care described by Subsection (f)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governmental agency from including in and enforcing a provision in a contract for appraisal services that relates to the scope, fees, and schedule of a project in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271.9041, Local Government Code, as added by this Act, applies only to a contract for appraisal services for which a request for proposals or a request for qualifications is first published or distributed on or after the effective date of this</w:t>
      </w:r>
      <w:r xml:space="preserve">
        <w:t> </w:t>
      </w:r>
      <w:r>
        <w:t xml:space="preserve">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