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an electronic signature, as defined by Section 322.002,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documents that are tangible instruments, an online notary public shall keep a record of the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notarial certificate executed in the form described by Subsection (b)(3)(C) may be relied on as conclusive evidence of compliance with Subsections (b)(2) and (b)(3)(B).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