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88R13709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1792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of a grant program to support community mental health programs for veterans and their families.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531.0992(d-1) and (d-2), Government Code, are amended to read as follows:</w:t>
      </w:r>
    </w:p>
    <w:p w:rsidR="003F3435" w:rsidRDefault="0032493E">
      <w:pPr>
        <w:spacing w:line="480" w:lineRule="auto"/>
        <w:ind w:firstLine="720"/>
        <w:jc w:val="both"/>
      </w:pPr>
      <w:r>
        <w:t xml:space="preserve">(d-1)</w:t>
      </w:r>
      <w:r xml:space="preserve">
        <w:t> </w:t>
      </w:r>
      <w:r xml:space="preserve">
        <w:t> </w:t>
      </w:r>
      <w:r>
        <w:t xml:space="preserve">For services and treatment provided in a single county, the commission shall condition each grant provided under this section on a potential grant recipient providing funds from non-state sources in a total amount at least equal to:</w:t>
      </w:r>
    </w:p>
    <w:p w:rsidR="003F3435" w:rsidRDefault="0032493E">
      <w:pPr>
        <w:spacing w:line="480" w:lineRule="auto"/>
        <w:ind w:firstLine="1440"/>
        <w:jc w:val="both"/>
      </w:pPr>
      <w:r>
        <w:t xml:space="preserve">(1)</w:t>
      </w:r>
      <w:r xml:space="preserve">
        <w:t> </w:t>
      </w:r>
      <w:r xml:space="preserve">
        <w:t> </w:t>
      </w:r>
      <w:r>
        <w:t xml:space="preserve">25 percent of the grant amount if the community mental health program to be supported by the grant provides services and treatment in a county with a population of less than 100,000;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50 percent of the grant amount if the community mental health program to be supported by the grant provides services and treatment in a county with a population of 100,000 or more [</w:t>
      </w:r>
      <w:r>
        <w:rPr>
          <w:strike/>
        </w:rPr>
        <w:t xml:space="preserve">but less than 250,000;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100 percent of the grant amount if the community mental health program to be supported by the grant provides services and treatment in a county with a population of 250,000 or more</w:t>
      </w:r>
      <w:r>
        <w:t xml:space="preserve">].</w:t>
      </w:r>
    </w:p>
    <w:p w:rsidR="003F3435" w:rsidRDefault="0032493E">
      <w:pPr>
        <w:spacing w:line="480" w:lineRule="auto"/>
        <w:ind w:firstLine="720"/>
        <w:jc w:val="both"/>
      </w:pPr>
      <w:r>
        <w:t xml:space="preserve">(d-2)</w:t>
      </w:r>
      <w:r xml:space="preserve">
        <w:t> </w:t>
      </w:r>
      <w:r xml:space="preserve">
        <w:t> </w:t>
      </w:r>
      <w:r>
        <w:t xml:space="preserve">For a community mental health program that provides services and treatment in more than one county, the commission shall condition each grant provided under this section on a potential grant recipient providing funds from non-state sources in a total amount at least equal to:</w:t>
      </w:r>
    </w:p>
    <w:p w:rsidR="003F3435" w:rsidRDefault="0032493E">
      <w:pPr>
        <w:spacing w:line="480" w:lineRule="auto"/>
        <w:ind w:firstLine="1440"/>
        <w:jc w:val="both"/>
      </w:pPr>
      <w:r>
        <w:t xml:space="preserve">(1)</w:t>
      </w:r>
      <w:r xml:space="preserve">
        <w:t> </w:t>
      </w:r>
      <w:r xml:space="preserve">
        <w:t> </w:t>
      </w:r>
      <w:r>
        <w:t xml:space="preserve">25 percent of the grant amount if the county with the largest population in which the community mental health program to be supported by the grant provides services and treatment has a population of less than 100,000;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50 percent of the grant amount if the county with the largest population in which the community mental health program to be supported by the grant provides services and treatment has a population of 100,000 or more [</w:t>
      </w:r>
      <w:r>
        <w:rPr>
          <w:strike/>
        </w:rPr>
        <w:t xml:space="preserve">but less than 250,000;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100 percent of the grant amount if the county with the largest population in which the community mental health program to be supported by the grant provides services and treatment has a population of 250,000 or more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to a grant awarded on or after the effective date of this Act. </w:t>
      </w:r>
      <w:r>
        <w:t xml:space="preserve"> </w:t>
      </w:r>
      <w:r>
        <w:t xml:space="preserve">A grant awarded under a provision amended by this Act is governed by the law in effect on the date the grant was awarded,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