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1804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definitions of homeless, homelessness, and variations of those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531.001, Government Code, is amended by adding Subdivision (9)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mean a person lacking a fixed, regular, and adequate nighttime residence and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described by 42 U.S.C. Section 11302(a), as that section existed on January 1, 2023;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homeless children and youths described by 42 U.S.C. Section 11434a, as that section existed on January 1, 2023;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members of homeless children and youths described by Paragraph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539.001,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539.001.</w:t>
      </w:r>
      <w:r xml:space="preserve">
        <w:t> </w:t>
      </w:r>
      <w:r xml:space="preserve">
        <w:t> </w:t>
      </w:r>
      <w:r>
        <w:rPr>
          <w:u w:val="single"/>
        </w:rPr>
        <w:t xml:space="preserve">DEFINITIONS</w:t>
      </w:r>
      <w:r xml:space="preserve">
        <w:t> </w:t>
      </w:r>
      <w:r>
        <w:t xml:space="preserve">[</w:t>
      </w:r>
      <w:r>
        <w:rPr>
          <w:strike/>
        </w:rPr>
        <w:t xml:space="preserve">DEFINITION</w:t>
      </w:r>
      <w:r>
        <w:t xml:space="preserve">].  In this chapter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</w:t>
      </w:r>
      <w:r xml:space="preserve">
        <w:t> </w:t>
      </w:r>
      <w:r>
        <w:t xml:space="preserve">"</w:t>
      </w:r>
      <w:r>
        <w:rPr>
          <w:u w:val="single"/>
        </w:rPr>
        <w:t xml:space="preserve">Department</w:t>
      </w:r>
      <w:r>
        <w:t xml:space="preserve"> [</w:t>
      </w:r>
      <w:r>
        <w:rPr>
          <w:strike/>
        </w:rPr>
        <w:t xml:space="preserve">department</w:t>
      </w:r>
      <w:r>
        <w:t xml:space="preserve">]"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have the meanings assigned by Section 531.001.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2306.004, Government Code, is amended by adding Subdivision (12-b)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(12-b)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have the meanings assigned by Section 531.001.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1804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