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88R11952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1821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documents required to be attached to legislation proposing the creation or expansion of an occupational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318, Government Code, is amended by adding Section 318.004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318.004.</w:t>
      </w:r>
      <w:r>
        <w:rPr>
          <w:u w:val="single"/>
        </w:rPr>
        <w:t xml:space="preserve"> </w:t>
      </w:r>
      <w:r>
        <w:rPr>
          <w:u w:val="single"/>
        </w:rPr>
        <w:t xml:space="preserve"> </w:t>
      </w:r>
      <w:r>
        <w:rPr>
          <w:u w:val="single"/>
        </w:rPr>
        <w:t xml:space="preserve">STATEMENT REGARDING REVIEW OF LEGISLATION REGULATING AN OCCUPATION.  (a)  A bill that would create an occupational license or expand an existing occupational license must include the following attached to the bill: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prepared by the Legislative Budget Board, indicating whether a member of the legislature has requested a review of the proposed legislation under Section 325.023;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any report regarding the legislation prepared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item required by Subsection (a) must be printed as part of the committee report for the bill and of all subsequent printings and remain with the bill throughout the legislative process, including submission to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