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88R13713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1826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consideration of certain students who are dependents of members of the United States military for purposes of a school district's dropout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39.308,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 part of the audit of school district dropout records under Subsection (a), the commissioner shall determine whether the district's dropout records include any student who is a dependent of a member of the United States military and who transferred out of the school district and enrolled in another district in this state without notifying the school district. The commissioner shall exclude any student described by this subsection for purposes of evaluating dropout and completion rates for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