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88R7261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1845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franchise tax credit for certain large economic development projects, including certain electric generation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N to read as follows:</w:t>
      </w:r>
    </w:p>
    <w:p w:rsidR="003F3435" w:rsidRDefault="0032493E">
      <w:pPr>
        <w:spacing w:line="480" w:lineRule="auto"/>
        <w:jc w:val="center"/>
      </w:pPr>
      <w:r>
        <w:rPr>
          <w:u w:val="single"/>
        </w:rPr>
        <w:t xml:space="preserve">SUBCHAPTER N.</w:t>
      </w:r>
      <w:r>
        <w:rPr>
          <w:u w:val="single"/>
        </w:rPr>
        <w:t xml:space="preserve"> </w:t>
      </w:r>
      <w:r>
        <w:rPr>
          <w:u w:val="single"/>
        </w:rPr>
        <w:t xml:space="preserve"> </w:t>
      </w:r>
      <w:r>
        <w:rPr>
          <w:u w:val="single"/>
        </w:rPr>
        <w:t xml:space="preserve">TAX CREDIT FOR CERTAIN ECONOMIC DEVELOPMENT PROJECTS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"qualifying electric generation facility"</w:t>
      </w:r>
      <w:r>
        <w:rPr>
          <w:u w:val="single"/>
        </w:rPr>
        <w:t xml:space="preserve"> </w:t>
      </w:r>
      <w:r>
        <w:rPr>
          <w:u w:val="single"/>
        </w:rPr>
        <w:t xml:space="preserve">means an electric generation facility that does not use solar or wind resources to generate electricity.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171.702.</w:t>
      </w:r>
      <w:r>
        <w:rPr>
          <w:u w:val="single"/>
        </w:rPr>
        <w:t xml:space="preserve"> </w:t>
      </w:r>
      <w:r>
        <w:rPr>
          <w:u w:val="single"/>
        </w:rPr>
        <w:t xml:space="preserve"> </w:t>
      </w:r>
      <w:r>
        <w:rPr>
          <w:u w:val="single"/>
        </w:rPr>
        <w:t xml:space="preserve">APPLICABILITY. </w:t>
      </w:r>
      <w:r>
        <w:rPr>
          <w:u w:val="single"/>
        </w:rPr>
        <w:t xml:space="preserve"> </w:t>
      </w:r>
      <w:r>
        <w:rPr>
          <w:u w:val="single"/>
        </w:rPr>
        <w:t xml:space="preserve">This subchapter applies only to a taxable entity that, during the period beginning on January 1 of a year and ending December 31 of that same year, invests at least $450 million in a business facility located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171.703.</w:t>
      </w:r>
      <w:r>
        <w:rPr>
          <w:u w:val="single"/>
        </w:rPr>
        <w:t xml:space="preserve"> </w:t>
      </w:r>
      <w:r>
        <w:rPr>
          <w:u w:val="single"/>
        </w:rPr>
        <w:t xml:space="preserve"> </w:t>
      </w:r>
      <w:r>
        <w:rPr>
          <w:u w:val="single"/>
        </w:rPr>
        <w:t xml:space="preserve">ENTITLEMENT TO CREDIT.  A taxable entity is entitled to a credit in the amount and under the conditions provided by this subchapter against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171.704.</w:t>
      </w:r>
      <w:r>
        <w:rPr>
          <w:u w:val="single"/>
        </w:rPr>
        <w:t xml:space="preserve"> </w:t>
      </w:r>
      <w:r>
        <w:rPr>
          <w:u w:val="single"/>
        </w:rPr>
        <w:t xml:space="preserve"> </w:t>
      </w:r>
      <w:r>
        <w:rPr>
          <w:u w:val="single"/>
        </w:rPr>
        <w:t xml:space="preserve">AMOUNT OF CREDIT; LIMITATIONS. </w:t>
      </w:r>
      <w:r>
        <w:rPr>
          <w:u w:val="single"/>
        </w:rPr>
        <w:t xml:space="preserve"> </w:t>
      </w:r>
      <w:r>
        <w:rPr>
          <w:u w:val="single"/>
        </w:rPr>
        <w:t xml:space="preserve">(a) </w:t>
      </w:r>
      <w:r>
        <w:rPr>
          <w:u w:val="single"/>
        </w:rPr>
        <w:t xml:space="preserve"> </w:t>
      </w:r>
      <w:r>
        <w:rPr>
          <w:u w:val="single"/>
        </w:rPr>
        <w:t xml:space="preserve">Except as otherwise provided by this section, a taxable entity may claim a credit on a report in an amount that is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product of $5,250 and the number of new jobs created by the taxable entity during the period described by Section 171.702;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of $10,000 and the number of megawatts a qualifying electric generation facility produces, if the business facility described by Section 171.702 is a qualifying electric generation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credit claimed under this subchapter on a report, including the amount of any carryforward under Section 171.705,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franchise tax due for the report after applying any other applicable credits;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$23,650,000.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taxable entity may not claim a credit under Subsection (a) on more than five consecutive reports.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171.705.</w:t>
      </w:r>
      <w:r>
        <w:rPr>
          <w:u w:val="single"/>
        </w:rPr>
        <w:t xml:space="preserve"> </w:t>
      </w:r>
      <w:r>
        <w:rPr>
          <w:u w:val="single"/>
        </w:rPr>
        <w:t xml:space="preserve"> </w:t>
      </w:r>
      <w:r>
        <w:rPr>
          <w:u w:val="single"/>
        </w:rPr>
        <w:t xml:space="preserve">CARRYFORWARD.  (a) </w:t>
      </w:r>
      <w:r>
        <w:rPr>
          <w:u w:val="single"/>
        </w:rPr>
        <w:t xml:space="preserve"> </w:t>
      </w:r>
      <w:r>
        <w:rPr>
          <w:u w:val="single"/>
        </w:rPr>
        <w:t xml:space="preserve">A taxable entity that is eligible for a credit under this subchapter that exceeds the limitation under Section 171.704(b) may carry the unused credit forward for not more than 10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carryforward is considered the remaining portion of a credit that cannot be claimed in the current year because of the limitation under Section 171.704(b).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Credits, including a carryforward, are considered to be used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carryforward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current year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171.706.</w:t>
      </w:r>
      <w:r>
        <w:rPr>
          <w:u w:val="single"/>
        </w:rPr>
        <w:t xml:space="preserve"> </w:t>
      </w:r>
      <w:r>
        <w:rPr>
          <w:u w:val="single"/>
        </w:rPr>
        <w:t xml:space="preserve"> </w:t>
      </w:r>
      <w:r>
        <w:rPr>
          <w:u w:val="single"/>
        </w:rPr>
        <w:t xml:space="preserve">APPLICATION FOR CREDIT. </w:t>
      </w:r>
      <w:r>
        <w:rPr>
          <w:u w:val="single"/>
        </w:rPr>
        <w:t xml:space="preserve"> </w:t>
      </w:r>
      <w:r>
        <w:rPr>
          <w:u w:val="single"/>
        </w:rPr>
        <w:t xml:space="preserve">(a) </w:t>
      </w:r>
      <w:r>
        <w:rPr>
          <w:u w:val="single"/>
        </w:rPr>
        <w:t xml:space="preserve"> </w:t>
      </w:r>
      <w:r>
        <w:rPr>
          <w:u w:val="single"/>
        </w:rPr>
        <w:t xml:space="preserve">A taxable entity must apply for a credit under this subchapter on or with the report for which the credit is claimed.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prescribe the form and method of applying for a credit under this section. </w:t>
      </w:r>
      <w:r>
        <w:rPr>
          <w:u w:val="single"/>
        </w:rPr>
        <w:t xml:space="preserve"> </w:t>
      </w:r>
      <w:r>
        <w:rPr>
          <w:u w:val="single"/>
        </w:rPr>
        <w:t xml:space="preserve">A taxable entity must use the form and method prescribed by the comptroller to apply for the credit.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require a taxable entity to submit with an application any information the comptroller determines is necessary to determine whether the taxable entity meets the requirements of Section 171.702.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171.707.</w:t>
      </w:r>
      <w:r>
        <w:rPr>
          <w:u w:val="single"/>
        </w:rPr>
        <w:t xml:space="preserve"> </w:t>
      </w:r>
      <w:r>
        <w:rPr>
          <w:u w:val="single"/>
        </w:rPr>
        <w:t xml:space="preserve"> </w:t>
      </w:r>
      <w:r>
        <w:rPr>
          <w:u w:val="single"/>
        </w:rPr>
        <w:t xml:space="preserve">ASSIGNMENT PROHIBITED; EXEMPTION. </w:t>
      </w:r>
      <w:r>
        <w:rPr>
          <w:u w:val="single"/>
        </w:rPr>
        <w:t xml:space="preserve"> </w:t>
      </w:r>
      <w:r>
        <w:rPr>
          <w:u w:val="single"/>
        </w:rPr>
        <w:t xml:space="preserve">A taxable entity may not convey, assign, or transfer the credit allowed under this subchapter to another taxable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171.708.</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shall adopt rules necessary to implement and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entity that:</w:t>
      </w:r>
    </w:p>
    <w:p w:rsidR="003F3435" w:rsidRDefault="0032493E">
      <w:pPr>
        <w:spacing w:line="480" w:lineRule="auto"/>
        <w:ind w:firstLine="1440"/>
        <w:jc w:val="both"/>
      </w:pPr>
      <w:r>
        <w:t xml:space="preserve">(1)</w:t>
      </w:r>
      <w:r xml:space="preserve">
        <w:t> </w:t>
      </w:r>
      <w:r xml:space="preserve">
        <w:t> </w:t>
      </w:r>
      <w:r>
        <w:t xml:space="preserve">makes the investment required by Section 171.702, Tax Code, as added by this Act, on or after January 1, 2024; or</w:t>
      </w:r>
    </w:p>
    <w:p w:rsidR="003F3435" w:rsidRDefault="0032493E">
      <w:pPr>
        <w:spacing w:line="480" w:lineRule="auto"/>
        <w:ind w:firstLine="1440"/>
        <w:jc w:val="both"/>
      </w:pPr>
      <w:r>
        <w:t xml:space="preserve">(2)</w:t>
      </w:r>
      <w:r xml:space="preserve">
        <w:t> </w:t>
      </w:r>
      <w:r xml:space="preserve">
        <w:t> </w:t>
      </w:r>
      <w:r>
        <w:t xml:space="preserve">if the new business facility described by Section 171.702, Tax Code, as added by this Act, is a qualifying electric generation facility, completes the facility or makes the investment required by that section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 report originally due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