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West</w:t>
      </w:r>
      <w:r xml:space="preserve">
        <w:tab wTab="150" tlc="none" cTlc="0"/>
      </w:r>
      <w:r>
        <w:t xml:space="preserve">S.B.</w:t>
      </w:r>
      <w:r xml:space="preserve">
        <w:t> </w:t>
      </w:r>
      <w:r>
        <w:t xml:space="preserve">No.</w:t>
      </w:r>
      <w:r xml:space="preserve">
        <w:t> </w:t>
      </w:r>
      <w:r>
        <w:t xml:space="preserve">1850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presiding officer of the State Board of Veterinary Medical Examiners.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designate a </w:t>
      </w:r>
      <w:r>
        <w:rPr>
          <w:u w:val="single"/>
        </w:rPr>
        <w:t xml:space="preserve">veterinarian</w:t>
      </w:r>
      <w:r>
        <w:t xml:space="preserve"> member of the board as the presiding officer of the board to serve in that capacity at the pleasure of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appointment of the presiding officer of the State Board of Veterinary Medical Examiners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