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1852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provided by the Advanced Law Enforcement Rapid Response Training  Center at Texas State University--San Marcos, or a similar  organization approved by the commission.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for the officer to complete a  training program on responding to active shooters, including under  Section 37.0812(a), Education Code.</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As soon as practicable after the effective date of this Act, the Texas Commission on Law Enforcement shall adopt rules to implement Section 1701.253(q), Occupations Code, as added by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minimum curriculum requirements under Section 1701.253(q), Occupations Code, as added by this Act, apply to an officer who first begins to satisfy those requirements on or after September 1, 2023.</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(a) A peace officer or reserve law enforcement officer who holds a license under Chapter 1701, Occupations Code, issued on or before September 1, 2023 shall complete a training program established under Section 1701.253(q), Occupations Code, as added by this Act, not later than August 31, 2027.</w:t>
      </w:r>
    </w:p>
    <w:p w:rsidR="003F3435" w:rsidRDefault="0032493E">
      <w:pPr>
        <w:spacing w:line="480" w:lineRule="auto"/>
        <w:ind w:firstLine="720"/>
        <w:jc w:val="both"/>
      </w:pPr>
      <w:r>
        <w:t xml:space="preserve">(b)</w:t>
      </w:r>
      <w:r xml:space="preserve">
        <w:t> </w:t>
      </w:r>
      <w:r xml:space="preserve">
        <w:t> </w:t>
      </w:r>
      <w:r>
        <w:t xml:space="preserve">A peace officer or reserve law enforcement officer who holds a license under Chapter 1701, Occupations Code, issued on or before September 1, 2023, that has completed a training program established under Section 1701.253(q), Occupations Code, as added by this Act, is exempt from (a).</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