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West, Zaffirini</w:t>
      </w:r>
      <w:r xml:space="preserve">
        <w:tab wTab="150" tlc="none" cTlc="0"/>
      </w:r>
      <w:r>
        <w:t xml:space="preserve">S.B.</w:t>
      </w:r>
      <w:r xml:space="preserve">
        <w:t> </w:t>
      </w:r>
      <w:r>
        <w:t xml:space="preserve">No.</w:t>
      </w:r>
      <w:r xml:space="preserve">
        <w:t> </w:t>
      </w:r>
      <w:r>
        <w:t xml:space="preserve">1854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group benefits for dental and vision care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1575, Insurance Code, is amended by adding Section 1575.1601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1575.1601.</w:t>
      </w:r>
      <w:r>
        <w:rPr>
          <w:u w:val="single"/>
        </w:rPr>
        <w:t xml:space="preserve"> </w:t>
      </w:r>
      <w:r>
        <w:rPr>
          <w:u w:val="single"/>
        </w:rPr>
        <w:t xml:space="preserve"> </w:t>
      </w:r>
      <w:r>
        <w:rPr>
          <w:u w:val="single"/>
        </w:rPr>
        <w:t xml:space="preserve">GROUP BENEFITS FOR DENTAL AND VISION CARE.  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optional plan that provides coverage for dental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plan that provides coverage for vision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