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Hancock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1859</w:t>
      </w:r>
    </w:p>
    <w:p w:rsidR="003F3435" w:rsidRDefault="0032493E">
      <w:pPr>
        <w:ind w:firstLine="720"/>
        <w:jc w:val="both"/>
      </w:pPr>
      <w:r>
        <w:t xml:space="preserve">(Raymond)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benefits and services for veterans and certain other related benefits.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434.0078(a), (c), and (e),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commission shall adopt procedures for administering claims assistance services under Section 434.007(a)(5).  The procedures </w:t>
      </w:r>
      <w:r>
        <w:rPr>
          <w:u w:val="single"/>
        </w:rPr>
        <w:t xml:space="preserve">must</w:t>
      </w:r>
      <w:r>
        <w:t xml:space="preserve"> [</w:t>
      </w:r>
      <w:r>
        <w:rPr>
          <w:strike/>
        </w:rPr>
        <w:t xml:space="preserve">shall</w:t>
      </w:r>
      <w:r>
        <w:t xml:space="preserve">] include: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criteria for determining when a veteran's initial claim is substantially complete and basic eligibility requirements are met as provided by federal law;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process for expediting a claim based on hardship, including whether the veteran: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in immediate need;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terminally ill;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has a verifiable financial hardship;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has a disability that presents an undue burden;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procedure for </w:t>
      </w:r>
      <w:r>
        <w:rPr>
          <w:u w:val="single"/>
        </w:rPr>
        <w:t xml:space="preserve">advising</w:t>
      </w:r>
      <w:r>
        <w:t xml:space="preserve"> [</w:t>
      </w:r>
      <w:r>
        <w:rPr>
          <w:strike/>
        </w:rPr>
        <w:t xml:space="preserve">counseling</w:t>
      </w:r>
      <w:r>
        <w:t xml:space="preserve">] veterans on the potential merits or drawbacks of pursuing a claim;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process to ensure adequate documentation and development of a claim or appeal, including early client involvement, collection of needed evidence and records, and analysis of actions necessary to pursue and support a claim or appeal;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criteria for evaluating whether a decision of the United States Department of Veterans Affairs contains sufficient cause for filing an appeal;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requirement that a claims </w:t>
      </w:r>
      <w:r>
        <w:rPr>
          <w:u w:val="single"/>
        </w:rPr>
        <w:t xml:space="preserve">benefit advisor</w:t>
      </w:r>
      <w:r>
        <w:t xml:space="preserve"> [</w:t>
      </w:r>
      <w:r>
        <w:rPr>
          <w:strike/>
        </w:rPr>
        <w:t xml:space="preserve">counselor</w:t>
      </w:r>
      <w:r>
        <w:t xml:space="preserve">] report to the United States Department of Veterans Affairs if the </w:t>
      </w:r>
      <w:r>
        <w:rPr>
          <w:u w:val="single"/>
        </w:rPr>
        <w:t xml:space="preserve">advisor</w:t>
      </w:r>
      <w:r>
        <w:t xml:space="preserve"> [</w:t>
      </w:r>
      <w:r>
        <w:rPr>
          <w:strike/>
        </w:rPr>
        <w:t xml:space="preserve">counselor</w:t>
      </w:r>
      <w:r>
        <w:t xml:space="preserve">] has direct knowledge that a claim contains false or deceptive information;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procedure for prioritizing a claim, when appropriate, or providing an alternative source for obtaining claims assistance services when it is not appropriate to prioritize.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commission shall regularly evaluate claims assistance services staffing to determine where </w:t>
      </w:r>
      <w:r>
        <w:rPr>
          <w:u w:val="single"/>
        </w:rPr>
        <w:t xml:space="preserve">advisors</w:t>
      </w:r>
      <w:r>
        <w:t xml:space="preserve"> [</w:t>
      </w:r>
      <w:r>
        <w:rPr>
          <w:strike/>
        </w:rPr>
        <w:t xml:space="preserve">counselors</w:t>
      </w:r>
      <w:r>
        <w:t xml:space="preserve">] and special team staff are most needed.  The evaluation must include the: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workload of staff;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number of veterans denied claims assistance services;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quality of claims prepared at each of the claims assistance services offices.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commission shall regularly collect detailed information on the outcome of claims and use that information to evaluate and improve claims assistance services.  The commission, at a minimum, shall track and evaluate the [</w:t>
      </w:r>
      <w:r>
        <w:rPr>
          <w:strike/>
        </w:rPr>
        <w:t xml:space="preserve">following information by claims district: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quality of claims submitted to the state strike force team;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percentage of claims developed through claims assistance services that are processed as fully developed claims by the United States Department of Veterans Affairs;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(3)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success rate of claims and appeals developed through claims assistance services;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(4)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</w:t>
      </w:r>
      <w:r>
        <w:t xml:space="preserve">] average processing time for claims and appeals by the United States Department of Veterans Affairs.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434.018,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434.018.</w:t>
      </w:r>
      <w:r xml:space="preserve">
        <w:t> </w:t>
      </w:r>
      <w:r xml:space="preserve">
        <w:t> </w:t>
      </w:r>
      <w:r>
        <w:t xml:space="preserve">PERFORMANCE INCENTIVE AWARD.  (a) </w:t>
      </w:r>
      <w:r>
        <w:t xml:space="preserve"> </w:t>
      </w:r>
      <w:r>
        <w:t xml:space="preserve">The commission may make a </w:t>
      </w:r>
      <w:r>
        <w:rPr>
          <w:u w:val="single"/>
        </w:rPr>
        <w:t xml:space="preserve">monetary</w:t>
      </w:r>
      <w:r>
        <w:t xml:space="preserve"> performance incentive award to an individual or an entity for providing services to veterans as authorized by Section 3(a) of the federal Jobs for Veterans Act (38 U.S.C. Section 4112).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The performance incentive award may be monetary or nonmonetary.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[</w:t>
      </w:r>
      <w:r>
        <w:rPr>
          <w:strike/>
        </w:rPr>
        <w:t xml:space="preserve">(c)</w:t>
      </w:r>
      <w:r>
        <w:t xml:space="preserve">]</w:t>
      </w:r>
      <w:r xml:space="preserve">
        <w:t> </w:t>
      </w:r>
      <w:r xml:space="preserve">
        <w:t> </w:t>
      </w:r>
      <w:r>
        <w:t xml:space="preserve">A performance incentive award made under this section to a state employee is not a promotion or a merit salary increase under Chapter 659.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Sections 434.104(a), (b), (c), and (e),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Not later than February 1 of each even-numbered year, the commission shall create an electronic [</w:t>
      </w:r>
      <w:r>
        <w:rPr>
          <w:strike/>
        </w:rPr>
        <w:t xml:space="preserve">version of a</w:t>
      </w:r>
      <w:r>
        <w:t xml:space="preserve">] state veterans benefits booklet</w:t>
      </w:r>
      <w:r>
        <w:rPr>
          <w:u w:val="single"/>
        </w:rPr>
        <w:t xml:space="preserve">.  The commission shall make a printable</w:t>
      </w:r>
      <w:r>
        <w:t xml:space="preserve"> [</w:t>
      </w:r>
      <w:r>
        <w:rPr>
          <w:strike/>
        </w:rPr>
        <w:t xml:space="preserve">and provide a printed copy and an electronic</w:t>
      </w:r>
      <w:r>
        <w:t xml:space="preserve">] version of the booklet </w:t>
      </w:r>
      <w:r>
        <w:rPr>
          <w:u w:val="single"/>
        </w:rPr>
        <w:t xml:space="preserve">available</w:t>
      </w:r>
      <w:r>
        <w:t xml:space="preserve">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each veterans county service officer;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personnel office of each state or federal military installation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veterans county service officer is encouraged to </w:t>
      </w:r>
      <w:r>
        <w:rPr>
          <w:u w:val="single"/>
        </w:rPr>
        <w:t xml:space="preserve">inform</w:t>
      </w:r>
      <w:r>
        <w:t xml:space="preserve"> [</w:t>
      </w:r>
      <w:r>
        <w:rPr>
          <w:strike/>
        </w:rPr>
        <w:t xml:space="preserve">distribute a copy of the booklet to</w:t>
      </w:r>
      <w:r>
        <w:t xml:space="preserve">] any person who claims or will claim Texas as a residence after discharge from the United States armed forces </w:t>
      </w:r>
      <w:r>
        <w:rPr>
          <w:u w:val="single"/>
        </w:rPr>
        <w:t xml:space="preserve">how to access the electronic state veterans benefits booklet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Each veterans county service officer shall </w:t>
      </w:r>
      <w:r>
        <w:rPr>
          <w:u w:val="single"/>
        </w:rPr>
        <w:t xml:space="preserve">provide access to</w:t>
      </w:r>
      <w:r>
        <w:t xml:space="preserve"> [</w:t>
      </w:r>
      <w:r>
        <w:rPr>
          <w:strike/>
        </w:rPr>
        <w:t xml:space="preserve">make a copy of</w:t>
      </w:r>
      <w:r>
        <w:t xml:space="preserve">] the </w:t>
      </w:r>
      <w:r>
        <w:rPr>
          <w:u w:val="single"/>
        </w:rPr>
        <w:t xml:space="preserve">electronic state veterans benefits</w:t>
      </w:r>
      <w:r>
        <w:t xml:space="preserve"> booklet [</w:t>
      </w:r>
      <w:r>
        <w:rPr>
          <w:strike/>
        </w:rPr>
        <w:t xml:space="preserve">available</w:t>
      </w:r>
      <w:r>
        <w:t xml:space="preserve">] at the veterans county service office.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commission shall </w:t>
      </w:r>
      <w:r>
        <w:rPr>
          <w:u w:val="single"/>
        </w:rPr>
        <w:t xml:space="preserve">make the</w:t>
      </w:r>
      <w:r>
        <w:t xml:space="preserve"> [</w:t>
      </w:r>
      <w:r>
        <w:rPr>
          <w:strike/>
        </w:rPr>
        <w:t xml:space="preserve">provide an</w:t>
      </w:r>
      <w:r>
        <w:t xml:space="preserve">] electronic </w:t>
      </w:r>
      <w:r>
        <w:rPr>
          <w:u w:val="single"/>
        </w:rPr>
        <w:t xml:space="preserve">state veterans benefits</w:t>
      </w:r>
      <w:r>
        <w:t xml:space="preserve"> [</w:t>
      </w:r>
      <w:r>
        <w:rPr>
          <w:strike/>
        </w:rPr>
        <w:t xml:space="preserve">version of the</w:t>
      </w:r>
      <w:r>
        <w:t xml:space="preserve">] booklet </w:t>
      </w:r>
      <w:r>
        <w:rPr>
          <w:u w:val="single"/>
        </w:rPr>
        <w:t xml:space="preserve">available</w:t>
      </w:r>
      <w:r>
        <w:t xml:space="preserve"> on the commission's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434.153,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434.153.</w:t>
      </w:r>
      <w:r xml:space="preserve">
        <w:t> </w:t>
      </w:r>
      <w:r xml:space="preserve">
        <w:t> </w:t>
      </w:r>
      <w:r>
        <w:t xml:space="preserve">COMPOSITION OF COUNCIL.</w:t>
      </w:r>
      <w:r xml:space="preserve">
        <w:t> </w:t>
      </w:r>
      <w:r xml:space="preserve">
        <w:t> </w:t>
      </w:r>
      <w:r>
        <w:t xml:space="preserve">The council is composed of the director or executive head of the following entities, or that person's designated representative: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Texas Veterans Commission;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Veterans' Land Board;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Texas Military Department;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Health and Human Services Commission;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the State Bar of Texas;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the office of acquired brain injury of the Health and Human Services Commission;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the Department of State Health Services;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the Department of Aging and Disability Services;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(9)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Department of Assistive and Rehabilitative Services;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(10)</w:t>
      </w:r>
      <w:r>
        <w:t xml:space="preserve">]</w:t>
      </w:r>
      <w:r xml:space="preserve">
        <w:t> </w:t>
      </w:r>
      <w:r xml:space="preserve">
        <w:t> </w:t>
      </w:r>
      <w:r>
        <w:t xml:space="preserve">the Department of Family and Protective Services;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 xml:space="preserve">
        <w:t> </w:t>
      </w:r>
      <w:r>
        <w:t xml:space="preserve">[</w:t>
      </w:r>
      <w:r>
        <w:rPr>
          <w:strike/>
        </w:rPr>
        <w:t xml:space="preserve">(11)</w:t>
      </w:r>
      <w:r>
        <w:t xml:space="preserve">]</w:t>
      </w:r>
      <w:r xml:space="preserve">
        <w:t> </w:t>
      </w:r>
      <w:r xml:space="preserve">
        <w:t> </w:t>
      </w:r>
      <w:r>
        <w:t xml:space="preserve">the Texas Workforce Commission;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(10)</w:t>
      </w:r>
      <w:r xml:space="preserve">
        <w:t> </w:t>
      </w:r>
      <w:r>
        <w:t xml:space="preserve">[</w:t>
      </w:r>
      <w:r>
        <w:rPr>
          <w:strike/>
        </w:rPr>
        <w:t xml:space="preserve">(12)</w:t>
      </w:r>
      <w:r>
        <w:t xml:space="preserve">]</w:t>
      </w:r>
      <w:r xml:space="preserve">
        <w:t> </w:t>
      </w:r>
      <w:r xml:space="preserve">
        <w:t> </w:t>
      </w:r>
      <w:r>
        <w:t xml:space="preserve">the Texas Workforce Investment Council;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(11)</w:t>
      </w:r>
      <w:r xml:space="preserve">
        <w:t> </w:t>
      </w:r>
      <w:r>
        <w:t xml:space="preserve">[</w:t>
      </w:r>
      <w:r>
        <w:rPr>
          <w:strike/>
        </w:rPr>
        <w:t xml:space="preserve">(13)</w:t>
      </w:r>
      <w:r>
        <w:t xml:space="preserve">]</w:t>
      </w:r>
      <w:r xml:space="preserve">
        <w:t> </w:t>
      </w:r>
      <w:r xml:space="preserve">
        <w:t> </w:t>
      </w:r>
      <w:r>
        <w:t xml:space="preserve">the Texas Higher Education Coordinating Board;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(12)</w:t>
      </w:r>
      <w:r xml:space="preserve">
        <w:t> </w:t>
      </w:r>
      <w:r>
        <w:t xml:space="preserve">[</w:t>
      </w:r>
      <w:r>
        <w:rPr>
          <w:strike/>
        </w:rPr>
        <w:t xml:space="preserve">(14)</w:t>
      </w:r>
      <w:r>
        <w:t xml:space="preserve">]</w:t>
      </w:r>
      <w:r xml:space="preserve">
        <w:t> </w:t>
      </w:r>
      <w:r xml:space="preserve">
        <w:t> </w:t>
      </w:r>
      <w:r>
        <w:t xml:space="preserve">the Texas Department of Licensing and Regulation;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(13)</w:t>
      </w:r>
      <w:r xml:space="preserve">
        <w:t> </w:t>
      </w:r>
      <w:r>
        <w:t xml:space="preserve">[</w:t>
      </w:r>
      <w:r>
        <w:rPr>
          <w:strike/>
        </w:rPr>
        <w:t xml:space="preserve">(15)</w:t>
      </w:r>
      <w:r>
        <w:t xml:space="preserve">]</w:t>
      </w:r>
      <w:r xml:space="preserve">
        <w:t> </w:t>
      </w:r>
      <w:r xml:space="preserve">
        <w:t> </w:t>
      </w:r>
      <w:r>
        <w:t xml:space="preserve">the Department of Public Safety;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(14)</w:t>
      </w:r>
      <w:r xml:space="preserve">
        <w:t> </w:t>
      </w:r>
      <w:r>
        <w:t xml:space="preserve">[</w:t>
      </w:r>
      <w:r>
        <w:rPr>
          <w:strike/>
        </w:rPr>
        <w:t xml:space="preserve">(16)</w:t>
      </w:r>
      <w:r>
        <w:t xml:space="preserve">]</w:t>
      </w:r>
      <w:r xml:space="preserve">
        <w:t> </w:t>
      </w:r>
      <w:r xml:space="preserve">
        <w:t> </w:t>
      </w:r>
      <w:r>
        <w:t xml:space="preserve">the Texas Department of Criminal Justice;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(15)</w:t>
      </w:r>
      <w:r xml:space="preserve">
        <w:t> </w:t>
      </w:r>
      <w:r>
        <w:t xml:space="preserve">[</w:t>
      </w:r>
      <w:r>
        <w:rPr>
          <w:strike/>
        </w:rPr>
        <w:t xml:space="preserve">(17)</w:t>
      </w:r>
      <w:r>
        <w:t xml:space="preserve">]</w:t>
      </w:r>
      <w:r xml:space="preserve">
        <w:t> </w:t>
      </w:r>
      <w:r xml:space="preserve">
        <w:t> </w:t>
      </w:r>
      <w:r>
        <w:t xml:space="preserve">the Commission on Jail Standards;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(16)</w:t>
      </w:r>
      <w:r xml:space="preserve">
        <w:t> </w:t>
      </w:r>
      <w:r>
        <w:t xml:space="preserve">[</w:t>
      </w:r>
      <w:r>
        <w:rPr>
          <w:strike/>
        </w:rPr>
        <w:t xml:space="preserve">(18)</w:t>
      </w:r>
      <w:r>
        <w:t xml:space="preserve">]</w:t>
      </w:r>
      <w:r xml:space="preserve">
        <w:t> </w:t>
      </w:r>
      <w:r xml:space="preserve">
        <w:t> </w:t>
      </w:r>
      <w:r>
        <w:t xml:space="preserve">the </w:t>
      </w:r>
      <w:r>
        <w:rPr>
          <w:u w:val="single"/>
        </w:rPr>
        <w:t xml:space="preserve">Texas</w:t>
      </w:r>
      <w:r>
        <w:t xml:space="preserve"> Commission on Law Enforcement [</w:t>
      </w:r>
      <w:r>
        <w:rPr>
          <w:strike/>
        </w:rPr>
        <w:t xml:space="preserve">Officer Standards and Education</w:t>
      </w:r>
      <w:r>
        <w:t xml:space="preserve">];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(17)</w:t>
      </w:r>
      <w:r xml:space="preserve">
        <w:t> </w:t>
      </w:r>
      <w:r>
        <w:t xml:space="preserve">[</w:t>
      </w:r>
      <w:r>
        <w:rPr>
          <w:strike/>
        </w:rPr>
        <w:t xml:space="preserve">(19)</w:t>
      </w:r>
      <w:r>
        <w:t xml:space="preserve">]</w:t>
      </w:r>
      <w:r xml:space="preserve">
        <w:t> </w:t>
      </w:r>
      <w:r xml:space="preserve">
        <w:t> </w:t>
      </w:r>
      <w:r>
        <w:t xml:space="preserve">the Texas Department of Housing and Community Affairs;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(18)</w:t>
      </w:r>
      <w:r xml:space="preserve">
        <w:t> </w:t>
      </w:r>
      <w:r>
        <w:t xml:space="preserve">[</w:t>
      </w:r>
      <w:r>
        <w:rPr>
          <w:strike/>
        </w:rPr>
        <w:t xml:space="preserve">(20)</w:t>
      </w:r>
      <w:r>
        <w:t xml:space="preserve">]</w:t>
      </w:r>
      <w:r xml:space="preserve">
        <w:t> </w:t>
      </w:r>
      <w:r xml:space="preserve">
        <w:t> </w:t>
      </w:r>
      <w:r>
        <w:t xml:space="preserve">the Texas Department of Transportation;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(19)</w:t>
      </w:r>
      <w:r xml:space="preserve">
        <w:t> </w:t>
      </w:r>
      <w:r>
        <w:t xml:space="preserve">[</w:t>
      </w:r>
      <w:r>
        <w:rPr>
          <w:strike/>
        </w:rPr>
        <w:t xml:space="preserve">(21)</w:t>
      </w:r>
      <w:r>
        <w:t xml:space="preserve">]</w:t>
      </w:r>
      <w:r xml:space="preserve">
        <w:t> </w:t>
      </w:r>
      <w:r xml:space="preserve">
        <w:t> </w:t>
      </w:r>
      <w:r>
        <w:t xml:space="preserve">the Texas Department of Motor Vehicles;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(20)</w:t>
      </w:r>
      <w:r xml:space="preserve">
        <w:t> </w:t>
      </w:r>
      <w:r>
        <w:t xml:space="preserve">[</w:t>
      </w:r>
      <w:r>
        <w:rPr>
          <w:strike/>
        </w:rPr>
        <w:t xml:space="preserve">(22)</w:t>
      </w:r>
      <w:r>
        <w:t xml:space="preserve">]</w:t>
      </w:r>
      <w:r xml:space="preserve">
        <w:t> </w:t>
      </w:r>
      <w:r xml:space="preserve">
        <w:t> </w:t>
      </w:r>
      <w:r>
        <w:t xml:space="preserve">the Office of Public Utility Counsel.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The following provisions are repealed: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Section 54.344, Education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Section 434.0072, Government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Section 434.0078(f), Government Code;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Section 434.106,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1859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