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1860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climate policy in a municipal charter.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 Local Government Code, is amended by adding Section 9.0015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9.0015.</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"climate charter" means a charter provision or charter amendment establishing a comprehensive rule or policy statement that purports to address climate change or the municipality's environmental impact, including water and energy use and air pollution.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9.003(a),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charter prepared by the charter commission shall be submitted to the qualified voters of the municipality at an election to be held on the first authorized uniform election date prescribed by the Election Code that allows sufficient time to comply with other requirements of law and that occurs on or after the 40th day after the date the charter commission completes its work.  The governing body of the municipality shall provide for the submission of the charter at the election to the extent that the provisions for submission are not prescribed by general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9.004(a),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governing body of a municipality on its own motion may submit a proposed charter amendment to the municipality's qualified voters for their approval at an election.  The governing body shall submit a proposed charter amendment to the voters for their approval at an election if the submission is supported by a petition signed by a number of qualified voters of the municipality equal to at least five percent of the number of qualified voters of the municipality or 20,000, whichever number is the smaller.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9, Local Government Code, is amended by adding Section 9.0045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9.0045.</w:t>
      </w:r>
      <w:r>
        <w:rPr>
          <w:u w:val="single"/>
        </w:rPr>
        <w:t xml:space="preserve"> </w:t>
      </w:r>
      <w:r>
        <w:rPr>
          <w:u w:val="single"/>
        </w:rPr>
        <w:t xml:space="preserve"> </w:t>
      </w:r>
      <w:r>
        <w:rPr>
          <w:u w:val="single"/>
        </w:rPr>
        <w:t xml:space="preserve">APPROVAL OF CLIMATE CHARTER OR AMENDMENT TO CHARTER BY LEGISLATURE REQUIRED.  A municipality may not hold an election for voter approval of a proposed climate charter unless the legislature adopts a resolution approving the proposed climate charter.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climate charter adopted by a municipality before the effective date of this Act remains valid and enforceable until January 1, 2026.</w:t>
      </w:r>
      <w:r xml:space="preserve">
        <w:t> </w:t>
      </w:r>
      <w:r xml:space="preserve">
        <w:t> </w:t>
      </w:r>
      <w:r>
        <w:t xml:space="preserve">Not later than September 1, 2025, a municipality that adopted a climate charter before the effective date of this Act must comply with the approval requirement under Section 9.0045, Local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1860 passed the Senate on May</w:t>
      </w:r>
      <w:r xml:space="preserve">
        <w:t> </w:t>
      </w:r>
      <w:r>
        <w:t xml:space="preserve">9,</w:t>
      </w:r>
      <w:r xml:space="preserve">
        <w:t> </w:t>
      </w:r>
      <w:r>
        <w:t xml:space="preserve">2023, by the following vote:  Yeas</w:t>
      </w:r>
      <w:r xml:space="preserve">
        <w:t> </w:t>
      </w:r>
      <w:r>
        <w:t xml:space="preserve">18, Nays</w:t>
      </w:r>
      <w:r xml:space="preserve">
        <w:t> </w:t>
      </w:r>
      <w:r>
        <w:t xml:space="preserve">13; and that the Senate concurred in House amendment on May</w:t>
      </w:r>
      <w:r xml:space="preserve">
        <w:t> </w:t>
      </w:r>
      <w:r>
        <w:t xml:space="preserve">17,</w:t>
      </w:r>
      <w:r xml:space="preserve">
        <w:t> </w:t>
      </w:r>
      <w:r>
        <w:t xml:space="preserve">2023, by the following vote:  Yeas</w:t>
      </w:r>
      <w:r xml:space="preserve">
        <w:t> </w:t>
      </w:r>
      <w:r>
        <w:t xml:space="preserve">18, Nays</w:t>
      </w:r>
      <w:r xml:space="preserve">
        <w:t> </w:t>
      </w:r>
      <w:r>
        <w:t xml:space="preserve">13.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1860 passed the House, with amendment, on May</w:t>
      </w:r>
      <w:r xml:space="preserve">
        <w:t> </w:t>
      </w:r>
      <w:r>
        <w:t xml:space="preserve">12,</w:t>
      </w:r>
      <w:r xml:space="preserve">
        <w:t> </w:t>
      </w:r>
      <w:r>
        <w:t xml:space="preserve">2023, by the following vote:  Yeas</w:t>
      </w:r>
      <w:r xml:space="preserve">
        <w:t> </w:t>
      </w:r>
      <w:r>
        <w:t xml:space="preserve">101, Nays</w:t>
      </w:r>
      <w:r xml:space="preserve">
        <w:t> </w:t>
      </w:r>
      <w:r>
        <w:t xml:space="preserve">41,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