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1864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certain placements for children in the conservatorship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264, Family Code, is amended by adding Section 264.020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264.020.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CHILDREN IN CONSERVATORSHIP OF DEPARTMENT OF FAMILY AND PROTECTIVE SERVICES.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"child" means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younger than 22 years of age and for whom the department has been appointed managing conservator of the child before the child's 18th birthday;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the responsibility of an agency with which the department has entered into an agreement to provide care and supervision of the child.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making a placement decision for a child, the department shall give preference to persons in the following order: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related to the child by blood, marriage, or adoption;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with whom the child has a long-standing and significant relationship;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foster home;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general residential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