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88R10745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use certain tax revenue to fund convention center facilities, multipurpose arenas, venues, and related infrastructure.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351.1015(b),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qualified project located 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municipality with a population of at least 650,000 but less than 750,000 according to the most recent federal decennial census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is described by Section 351.001(7)(B)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