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1893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social media applications and services on devices owned or leased by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w:t>
      </w:r>
      <w:r>
        <w:rPr>
          <w:u w:val="single"/>
        </w:rPr>
        <w:t xml:space="preserve"> </w:t>
      </w:r>
      <w:r>
        <w:rPr>
          <w:u w:val="single"/>
        </w:rPr>
        <w:t xml:space="preserve">USE OF CERTAIN SOCIAL MEDIA APPLICATIONS AND SERVICES ON GOVERNMENTAL ENTITY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social media service TikTok or any successor application or service developed or provided by ByteDance Limited or an entity owned by ByteDance Limited;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executive order of the governor under Section 620.005.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or the Texas Judicial Council or another agency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municipality, county, or special purpose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DEFINING SECURITY RISK. </w:t>
      </w:r>
      <w:r>
        <w:rPr>
          <w:u w:val="single"/>
        </w:rPr>
        <w:t xml:space="preserve"> </w:t>
      </w:r>
      <w:r>
        <w:rPr>
          <w:u w:val="single"/>
        </w:rPr>
        <w:t xml:space="preserve">For purposes of this chapter, a social media application poses a risk to the security of governmental entity information if the application's service provider may be required by a foreign government, or an entity associated with a foreign government, to provide confidential or private personal information collected by the service provider through the application to the foreign government or associated entity without substantial due process rights or similar legal protections.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PROHIBITION.  Subject to Section 620.004, a governmental entity shall adopt a policy prohibiting the installation or use of a covered application on any device owned or leased by the governmental entity and requiring the removal of covered applications from those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620.004.</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620.003 may provide for the installation and use of a covered application to the extent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or implementing information security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covered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to the security of governmental entity information during the use of the covered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620.005.</w:t>
      </w:r>
      <w:r>
        <w:rPr>
          <w:u w:val="single"/>
        </w:rPr>
        <w:t xml:space="preserve"> </w:t>
      </w:r>
      <w:r>
        <w:rPr>
          <w:u w:val="single"/>
        </w:rPr>
        <w:t xml:space="preserve"> </w:t>
      </w:r>
      <w:r>
        <w:rPr>
          <w:u w:val="single"/>
        </w:rPr>
        <w:t xml:space="preserve">APPLICATIONS IDENTIFIED BY GOVERNOR'S ORDER.  The governor by executive order may identify social media applications or services that pose a similar risk to the security of governmental entity information as the service described by Section 620.001(1)(A).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effective date of this Act, each governmental entity shall adopt the policy required by Chapter 620,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