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88R9613 DIO-D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Birdwell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1902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submission of certain state agency rules for review by the regulatory compliance division in the office of the governor.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57.105(b-1), Occupations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(b-1)</w:t>
      </w:r>
      <w:r xml:space="preserve">
        <w:t> </w:t>
      </w:r>
      <w:r xml:space="preserve">
        <w:t> </w:t>
      </w:r>
      <w:r>
        <w:t xml:space="preserve">A state agency that issues a license must submit to the division for review any rule that the agency proposes to readopt without amendment after a review under Section 2001.039, Government Code, if the rule affects market competition as described by this section. </w:t>
      </w:r>
      <w:r>
        <w:t xml:space="preserve"> </w:t>
      </w:r>
      <w:r>
        <w:t xml:space="preserve">This subsection expires January 1, </w:t>
      </w:r>
      <w:r>
        <w:rPr>
          <w:u w:val="single"/>
        </w:rPr>
        <w:t xml:space="preserve">2028</w:t>
      </w:r>
      <w:r>
        <w:t xml:space="preserve"> [</w:t>
      </w:r>
      <w:r>
        <w:rPr>
          <w:strike/>
        </w:rPr>
        <w:t xml:space="preserve">2024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1902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