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88R10665 JON-D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1948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legislative approval of settlements related to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111, Civil Practice and Remedies Code, is amended to read as follows:</w:t>
      </w:r>
    </w:p>
    <w:p w:rsidR="003F3435" w:rsidRDefault="0032493E">
      <w:pPr>
        <w:spacing w:line="480" w:lineRule="auto"/>
        <w:jc w:val="center"/>
      </w:pPr>
      <w:r>
        <w:t xml:space="preserve">CHAPTER 111. </w:t>
      </w:r>
      <w:r>
        <w:t xml:space="preserve"> </w:t>
      </w:r>
      <w:r>
        <w:t xml:space="preserve">LIMITATION ON SETTLEMENT OF CLAIM OR ACTION AGAINST THE STATE </w:t>
      </w:r>
      <w:r>
        <w:rPr>
          <w:u w:val="single"/>
        </w:rPr>
        <w:t xml:space="preserve">AND LOCAL GOVERNMENTS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111.001(b) and (c), Civil Practice and Remedies Code, are amended to read as follows:</w:t>
      </w:r>
    </w:p>
    <w:p w:rsidR="003F3435" w:rsidRDefault="0032493E">
      <w:pPr>
        <w:spacing w:line="480" w:lineRule="auto"/>
        <w:ind w:firstLine="720"/>
        <w:jc w:val="both"/>
      </w:pPr>
      <w:r>
        <w:t xml:space="preserve">(b)</w:t>
      </w:r>
      <w:r xml:space="preserve">
        <w:t> </w:t>
      </w:r>
      <w:r xml:space="preserve">
        <w:t> </w:t>
      </w:r>
      <w:r>
        <w:t xml:space="preserve">This chapter applies to any settlement described by </w:t>
      </w:r>
      <w:r>
        <w:rPr>
          <w:u w:val="single"/>
        </w:rPr>
        <w:t xml:space="preserve">Section 111.003(a) or 111.0035(a)</w:t>
      </w:r>
      <w:r>
        <w:t xml:space="preserve"> [</w:t>
      </w:r>
      <w:r>
        <w:rPr>
          <w:strike/>
        </w:rPr>
        <w:t xml:space="preserve">Section 111.003(a)</w:t>
      </w:r>
      <w:r>
        <w:t xml:space="preserve">] of a claim or action against this state </w:t>
      </w:r>
      <w:r>
        <w:rPr>
          <w:u w:val="single"/>
        </w:rPr>
        <w:t xml:space="preserve">or a local government</w:t>
      </w:r>
      <w:r>
        <w:t xml:space="preserve"> seeking any relief under any theory of recovery, including a mandamus action against a state </w:t>
      </w:r>
      <w:r>
        <w:rPr>
          <w:u w:val="single"/>
        </w:rPr>
        <w:t xml:space="preserve">or local</w:t>
      </w:r>
      <w:r>
        <w:t xml:space="preserve"> officer or official, that is brought or may be brought in or before any court, administrative agency, or other tribunal.</w:t>
      </w:r>
    </w:p>
    <w:p w:rsidR="003F3435" w:rsidRDefault="0032493E">
      <w:pPr>
        <w:spacing w:line="480" w:lineRule="auto"/>
        <w:ind w:firstLine="720"/>
        <w:jc w:val="both"/>
      </w:pPr>
      <w:r>
        <w:t xml:space="preserve">(c)</w:t>
      </w:r>
      <w:r xml:space="preserve">
        <w:t> </w:t>
      </w:r>
      <w:r xml:space="preserve">
        <w:t> </w:t>
      </w:r>
      <w:r>
        <w:t xml:space="preserve">For purposes of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state"</w:t>
      </w:r>
      <w:r>
        <w:t xml:space="preserve"> [</w:t>
      </w:r>
      <w:r>
        <w:rPr>
          <w:strike/>
        </w:rPr>
        <w:t xml:space="preserve">, a reference to this state</w:t>
      </w:r>
      <w:r>
        <w:t xml:space="preserve">] includes any agency, institution, or other entity of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government" has the meaning assigned by Section 102.001(2).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111.003, Civil Practice and Remedies Code, is amended to read as follows:</w:t>
      </w:r>
    </w:p>
    <w:p w:rsidR="003F3435" w:rsidRDefault="0032493E">
      <w:pPr>
        <w:spacing w:line="480" w:lineRule="auto"/>
        <w:ind w:firstLine="720"/>
        <w:jc w:val="both"/>
      </w:pPr>
      <w:r>
        <w:t xml:space="preserve">Sec.</w:t>
      </w:r>
      <w:r xml:space="preserve">
        <w:t> </w:t>
      </w:r>
      <w:r>
        <w:t xml:space="preserve">111.003.</w:t>
      </w:r>
      <w:r xml:space="preserve">
        <w:t> </w:t>
      </w:r>
      <w:r xml:space="preserve">
        <w:t> </w:t>
      </w:r>
      <w:r>
        <w:t xml:space="preserve">LIMITATION ON </w:t>
      </w:r>
      <w:r>
        <w:rPr>
          <w:u w:val="single"/>
        </w:rPr>
        <w:t xml:space="preserve">STATE</w:t>
      </w:r>
      <w:r>
        <w:t xml:space="preserve"> SETTLEMENT WITHOUT LEGISLATIVE CONSENT OR APPROVAL.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111.003(a),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or other attorney representing this state may not enter into a settlement of a claim or action against this state without the consent or approval of the legislature in accordance with this chapter if the settlement:</w:t>
      </w:r>
    </w:p>
    <w:p w:rsidR="003F3435" w:rsidRDefault="0032493E">
      <w:pPr>
        <w:spacing w:line="480" w:lineRule="auto"/>
        <w:ind w:firstLine="1440"/>
        <w:jc w:val="both"/>
      </w:pPr>
      <w:r>
        <w:t xml:space="preserve">(1)</w:t>
      </w:r>
      <w:r xml:space="preserve">
        <w:t> </w:t>
      </w:r>
      <w:r xml:space="preserve">
        <w:t> </w:t>
      </w:r>
      <w:r>
        <w:t xml:space="preserve">requires this state to pay total monetary damages in an amount that exceeds $10,000,000 in a state fiscal biennium;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commits this state to a course of action that in reasonable probability will entail a continuing increased expenditure of state funds over subsequent state fiscal bienniums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this state to change any election standard, practice, or procedure established under a law of this state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111, Civil Practice and Remedies Code, is amended by adding Section 111.0035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111.0035.</w:t>
      </w:r>
      <w:r>
        <w:rPr>
          <w:u w:val="single"/>
        </w:rPr>
        <w:t xml:space="preserve"> </w:t>
      </w:r>
      <w:r>
        <w:rPr>
          <w:u w:val="single"/>
        </w:rPr>
        <w:t xml:space="preserve"> </w:t>
      </w:r>
      <w:r>
        <w:rPr>
          <w:u w:val="single"/>
        </w:rPr>
        <w:t xml:space="preserve">LIMITATION ON LOCAL SETTLEMENTS RELATED TO ELECTIONS WITHOUT LEGISLATIVE CONSENT OR APPROVAL.  (a)  A local government may not enter into a settlement of a claim or action against the local government without the consent or approval of the legislature in accordance with this chapter if the settlement: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or authorizes the local government to adopt any election standard, practice, or procedure not previously adopted by the local government;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alters, limits, or invalidates a law or rule of this state related to the conduct of elections.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settlement described by Subsection (a) entered into without the prior consent or approval of the legislature is void unless the settlement is expressly conditioned on obtaining subsequent approval by the legislature in accordance with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111.004(a),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The legislature may consent to or approve a settlement described by </w:t>
      </w:r>
      <w:r>
        <w:rPr>
          <w:u w:val="single"/>
        </w:rPr>
        <w:t xml:space="preserve">Section 111.003(a) or 111.0035(a)</w:t>
      </w:r>
      <w:r>
        <w:t xml:space="preserve"> [</w:t>
      </w:r>
      <w:r>
        <w:rPr>
          <w:strike/>
        </w:rPr>
        <w:t xml:space="preserve">Section 111.003(a)</w:t>
      </w:r>
      <w:r>
        <w:t xml:space="preserve">] only by a resolution adopted by both houses of the legislature.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111.006, Civil Practice and Remedies Code, is amended to read as follows:</w:t>
      </w:r>
    </w:p>
    <w:p w:rsidR="003F3435" w:rsidRDefault="0032493E">
      <w:pPr>
        <w:spacing w:line="480" w:lineRule="auto"/>
        <w:ind w:firstLine="720"/>
        <w:jc w:val="both"/>
      </w:pPr>
      <w:r>
        <w:t xml:space="preserve">Sec.</w:t>
      </w:r>
      <w:r xml:space="preserve">
        <w:t> </w:t>
      </w:r>
      <w:r>
        <w:t xml:space="preserve">111.006.</w:t>
      </w:r>
      <w:r xml:space="preserve">
        <w:t> </w:t>
      </w:r>
      <w:r xml:space="preserve">
        <w:t> </w:t>
      </w:r>
      <w:r>
        <w:t xml:space="preserve">REPORT BY ATTORNEY GENERAL.  </w:t>
      </w:r>
      <w:r>
        <w:rPr>
          <w:u w:val="single"/>
        </w:rPr>
        <w:t xml:space="preserve">(a)</w:t>
      </w:r>
      <w:r>
        <w:t xml:space="preserve">  Not later than September 1 of each even-numbered year, the attorney general shall send to the lieutenant governor, the speaker of the house of representatives, and each member of the Senate Finance Committee and the House Appropriations Committee a report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summarizing the information received by the attorney general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describing each claim or action: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which Section 111.003(a) applies or may apply;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pending as of September 1 of that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has been settled or in the opinion of the attorney general may be settled during the next 24 months</w:t>
      </w:r>
      <w:r>
        <w:t xml:space="preserve"> </w:t>
      </w:r>
      <w:r>
        <w:t xml:space="preserve">[</w:t>
      </w:r>
      <w:r>
        <w:rPr>
          <w:strike/>
        </w:rPr>
        <w:t xml:space="preserve">describing each claim or action pending as of September 1 of that year that has been or that in the opinion of the attorney general may be settled in a manner that will require prior consent or subsequent approval by the legislature under this chapter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August 1 of each even-numbered year, a local government shall send to the attorney general a report in a manner prescribed by the attorney general that describes each claim or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which Section 111.0035(a) applies or may apply;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pending as of August 1 of that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has been settled or that in the opinion of the local government may be settled within the next 24 months.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111.001(a), Civil Practice and Remedies Code, is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consent decree, agreed judgment, or other settlement or compromise of a claim or action entered into on or after the effective date of this Act.  A consent decree, agreed judgment, or other settlement or compromise of a claim or action entered into before the effective date of this Act is governed by applicable law in existence on the date the consent decree, agreed judgment, or other settlement or compromise is entered into.</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