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88R12591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1957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accountability system for public school educator preparation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21.045(a),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propose rules necessary to establish standards to govern the continuing accountability of all educator preparation programs based on the following information that is disaggregated with respect to race, sex, and ethnicity:</w:t>
      </w:r>
    </w:p>
    <w:p w:rsidR="003F3435" w:rsidRDefault="0032493E">
      <w:pPr>
        <w:spacing w:line="480" w:lineRule="auto"/>
        <w:ind w:firstLine="1440"/>
        <w:jc w:val="both"/>
      </w:pPr>
      <w:r>
        <w:t xml:space="preserve">(1)</w:t>
      </w:r>
      <w:r xml:space="preserve">
        <w:t> </w:t>
      </w:r>
      <w:r xml:space="preserve">
        <w:t> </w:t>
      </w:r>
      <w:r>
        <w:t xml:space="preserve">results of the certification examinations prescribed under Section 21.048(a);</w:t>
      </w:r>
    </w:p>
    <w:p w:rsidR="003F3435" w:rsidRDefault="0032493E">
      <w:pPr>
        <w:spacing w:line="480" w:lineRule="auto"/>
        <w:ind w:firstLine="1440"/>
        <w:jc w:val="both"/>
      </w:pPr>
      <w:r>
        <w:t xml:space="preserve">(2)</w:t>
      </w:r>
      <w:r xml:space="preserve">
        <w:t> </w:t>
      </w:r>
      <w:r xml:space="preserve">
        <w:t> </w:t>
      </w:r>
      <w:r>
        <w:t xml:space="preserve">performance based on the appraisal system for beginning teachers adopted by the board;</w:t>
      </w:r>
    </w:p>
    <w:p w:rsidR="003F3435" w:rsidRDefault="0032493E">
      <w:pPr>
        <w:spacing w:line="480" w:lineRule="auto"/>
        <w:ind w:firstLine="1440"/>
        <w:jc w:val="both"/>
      </w:pPr>
      <w:r>
        <w:t xml:space="preserve">(3)</w:t>
      </w:r>
      <w:r xml:space="preserve">
        <w:t> </w:t>
      </w:r>
      <w:r xml:space="preserve">
        <w:t> </w:t>
      </w:r>
      <w:r>
        <w:t xml:space="preserve">achievement, including improvement in achievement, of all students, including students with disabilities, taught by beginning teachers for the first three years following certification, to the extent practicable;</w:t>
      </w:r>
    </w:p>
    <w:p w:rsidR="003F3435" w:rsidRDefault="0032493E">
      <w:pPr>
        <w:spacing w:line="480" w:lineRule="auto"/>
        <w:ind w:firstLine="1440"/>
        <w:jc w:val="both"/>
      </w:pPr>
      <w:r>
        <w:t xml:space="preserve">(4)</w:t>
      </w:r>
      <w:r xml:space="preserve">
        <w:t> </w:t>
      </w:r>
      <w:r xml:space="preserve">
        <w:t> </w:t>
      </w:r>
      <w:r>
        <w:t xml:space="preserve">compliance with board requirements regarding the frequency, duration, and quality of structural guidance and ongoing support provided by field supervisors to candidates completing student teaching, clinical teaching, or an internship;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results from a teacher satisfaction survey, developed by the board with stakeholder input, of new teachers performed at the end of the teacher's first year of teaching</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compliance with board requirements regarding the quality of a candidate's implementation of the key components of a performance assessment identified by the board to be completed before the candidate serves as a classroom teacher who is responsible for evaluating student achievement and improvement and assigning grades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