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88R14268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certain offenses committed on or near the premises of a day-care center, school, or postsecondary educational institution.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12, Penal Code, is amended by adding Section 12.502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12.502.</w:t>
      </w:r>
      <w:r>
        <w:rPr>
          <w:u w:val="single"/>
        </w:rPr>
        <w:t xml:space="preserve"> </w:t>
      </w:r>
      <w:r>
        <w:rPr>
          <w:u w:val="single"/>
        </w:rPr>
        <w:t xml:space="preserve"> </w:t>
      </w:r>
      <w:r>
        <w:rPr>
          <w:u w:val="single"/>
        </w:rPr>
        <w:t xml:space="preserve">PENALTY IF OFFENSE COMMITTED ON OR NEAR PREMISES OF DAY-CARE CENTER, SCHOOL, OR POSTSECONDARY EDUCATIONAL INSTITUTION.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"Day-care center" has the meaning assigned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"Postsecondary educational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 or a private or independent institution of higher education as defined by Section 61.003,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career school or college as defined by Section 132.001,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"Premises" means real property and all buildings and appurtenances pertaining to the real property.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means a public or private elementary or secondary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if it is shown on the trial of an offense under Chapter 21 that the offense was committed in a location that was on the premises of or within 1,500 feet of the premises of a day-care center, school, or postsecondary educational institution, the category of punishment under that chapter for the offense is increased to a higher category of offense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C misdemeanor is increased to a Class B misdemeanor;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B misdemeanor is increased to a Class A misdemeanor;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A misdemeanor is increased to a state jail felony;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jail felony is increased to a felony of the third degree;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felony of the third degree is increased to a felony of the second degree;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felony of the second degree is increased to a felony of the first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an offense otherwise punishable under Subsection (b), if it is shown on the trial of the offense that the person has been previously convicted twice of an offense under Chapter 21 for which the punishment was increased under Subsection (b), the category of punishment under that chapter for the offense is increased to a higher category of offense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C misdemeanor is increased to a Class A misdemeanor;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B misdemeanor is increased to a state jail felony;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A misdemeanor is increased to a felony of the third degree;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jail felony is increased to a felony of the second degree;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felony of the third degree or second degree is increased to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punishment scheme for an offense under Chapter 21 contains a specific enhancement provision increasing punishment to a higher minimum term of punishment than the minimum term required by the applicable higher category of offense prescribed by Subsection (b) or (c), the specific enhancement provision controls over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previous conviction may be used for purposes of enhancement under this section or under another provision of Subchapter D, Chapter 12, but not under both this section and the other provision.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