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1969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Committee on Criminal Justice; April</w:t>
      </w:r>
      <w:r xml:space="preserve">
        <w:t> </w:t>
      </w:r>
      <w:r>
        <w:t xml:space="preserve">19,</w:t>
      </w:r>
      <w:r xml:space="preserve">
        <w:t> </w:t>
      </w:r>
      <w:r>
        <w:t xml:space="preserve">2023, reported favorably by the following vote:</w:t>
      </w:r>
      <w:r>
        <w:t xml:space="preserve"> </w:t>
      </w:r>
      <w:r>
        <w:t xml:space="preserve"> </w:t>
      </w:r>
      <w:r>
        <w:t xml:space="preserve">Yeas 7,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certain offenses committed on or near the premises of a day-care center, school, or postsecondary educational institution.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IF OFFENSE COMMITTED ON OR NEAR PREMISES OF DAY-CARE CENTER, SCHOOL, OR POSTSECONDARY EDUCATIONAL INSTITUTION.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"Day-care center" has the meaning assigned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"Postsecondary educational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school or college as defined by Section 132.001,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"Premises" means real property and all buildings and appurtenances pertaining to the real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means a public or private elementary or secondary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it is shown on the trial of an offense under Chapter 21 that the offense was committed in a location that was on the premises of or within 1,500 feet of the premises of a day-care center, school, or postsecondary educational institution, the category of punishment under that chapter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B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Class A misdemeanor;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state jail felony;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third degree;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third degree is increased to a felony of the second degree;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felony of the second degree is increased to a felony of the first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offense otherwise punishable under Subsection (b), if it is shown on the trial of the offense that the person has been previously convicted twice of an offense under Chapter 21 for which the punishment was increased under Subsection (b), the category of punishment under that chapter for the offense is increased to a higher category of offense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C misdemeanor is increased to a Class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B misdemeanor is increased to a state jail felony;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A misdemeanor is increased to a felony of the third degree;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jail felony is increased to a felony of the second degree;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third degree or second degree is increased to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punishment scheme for an offense under Chapter 21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previous conviction may be used for purposes of enhancement under this section or under another provision of Subchapter D, Chapter 12, but not under both this section and the other provision.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