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88R13586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1991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authorization of disbursements by the board of directors of the North Harris County Regional Water Authority.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8888.202, Special District Local Laws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8888.202.</w:t>
      </w:r>
      <w:r xml:space="preserve">
        <w:t> </w:t>
      </w:r>
      <w:r xml:space="preserve">
        <w:t> </w:t>
      </w:r>
      <w:r>
        <w:t xml:space="preserve">AUTHORIZATION OF DISBURSEMENT. </w:t>
      </w:r>
      <w: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board by rule shall determine an efficient and effective means of authorizing disbursements of the authority, including by electronic means.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A disbursement of the authority must be </w:t>
      </w:r>
      <w:r>
        <w:rPr>
          <w:u w:val="single"/>
        </w:rPr>
        <w:t xml:space="preserve">authorized</w:t>
      </w:r>
      <w:r>
        <w:t xml:space="preserve"> [</w:t>
      </w:r>
      <w:r>
        <w:rPr>
          <w:strike/>
        </w:rPr>
        <w:t xml:space="preserve">signed</w:t>
      </w:r>
      <w:r>
        <w:t xml:space="preserve">] by at least two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1991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